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7AE" w:rsidRDefault="008767AE">
      <w:pPr>
        <w:spacing w:line="580" w:lineRule="exact"/>
        <w:jc w:val="right"/>
        <w:rPr>
          <w:rFonts w:ascii="黑体" w:eastAsia="黑体" w:hAnsi="黑体"/>
          <w:sz w:val="32"/>
          <w:szCs w:val="32"/>
          <w:highlight w:val="green"/>
        </w:rPr>
      </w:pPr>
    </w:p>
    <w:p w:rsidR="008767AE" w:rsidRDefault="008767AE">
      <w:pPr>
        <w:spacing w:line="580" w:lineRule="exact"/>
        <w:jc w:val="right"/>
        <w:rPr>
          <w:rFonts w:ascii="黑体" w:eastAsia="黑体" w:hAnsi="黑体"/>
          <w:sz w:val="32"/>
          <w:szCs w:val="32"/>
        </w:rPr>
      </w:pPr>
    </w:p>
    <w:p w:rsidR="008767AE" w:rsidRDefault="008767AE">
      <w:pPr>
        <w:rPr>
          <w:rFonts w:ascii="黑体" w:eastAsia="黑体"/>
          <w:sz w:val="52"/>
          <w:szCs w:val="52"/>
        </w:rPr>
      </w:pPr>
    </w:p>
    <w:p w:rsidR="008767AE" w:rsidRDefault="008767AE">
      <w:pPr>
        <w:rPr>
          <w:rFonts w:ascii="黑体" w:eastAsia="黑体"/>
          <w:sz w:val="52"/>
          <w:szCs w:val="52"/>
        </w:rPr>
      </w:pPr>
    </w:p>
    <w:p w:rsidR="008767AE" w:rsidRDefault="008767AE">
      <w:pPr>
        <w:rPr>
          <w:rFonts w:ascii="黑体" w:eastAsia="黑体"/>
          <w:sz w:val="84"/>
          <w:szCs w:val="84"/>
        </w:rPr>
      </w:pPr>
    </w:p>
    <w:p w:rsidR="008767AE" w:rsidRDefault="00973765">
      <w:pPr>
        <w:jc w:val="center"/>
        <w:rPr>
          <w:rFonts w:ascii="文星简小标宋" w:eastAsia="文星简小标宋" w:hAnsi="文星简小标宋" w:cs="文星简小标宋"/>
          <w:sz w:val="72"/>
          <w:szCs w:val="72"/>
        </w:rPr>
      </w:pPr>
      <w:r>
        <w:rPr>
          <w:rFonts w:ascii="文星简小标宋" w:eastAsia="文星简小标宋" w:hAnsi="文星简小标宋" w:cs="文星简小标宋" w:hint="eastAsia"/>
          <w:sz w:val="72"/>
          <w:szCs w:val="72"/>
        </w:rPr>
        <w:t>2020</w:t>
      </w:r>
      <w:r>
        <w:rPr>
          <w:rFonts w:ascii="文星简小标宋" w:eastAsia="文星简小标宋" w:hAnsi="文星简小标宋" w:cs="文星简小标宋" w:hint="eastAsia"/>
          <w:sz w:val="72"/>
          <w:szCs w:val="72"/>
        </w:rPr>
        <w:t>年任城区文化馆</w:t>
      </w:r>
    </w:p>
    <w:p w:rsidR="008767AE" w:rsidRDefault="00973765">
      <w:pPr>
        <w:jc w:val="center"/>
        <w:rPr>
          <w:rFonts w:ascii="文星简小标宋" w:eastAsia="文星简小标宋" w:hAnsi="文星简小标宋" w:cs="文星简小标宋"/>
          <w:sz w:val="72"/>
          <w:szCs w:val="72"/>
        </w:rPr>
      </w:pPr>
      <w:r>
        <w:rPr>
          <w:rFonts w:ascii="文星简小标宋" w:eastAsia="文星简小标宋" w:hAnsi="文星简小标宋" w:cs="文星简小标宋" w:hint="eastAsia"/>
          <w:sz w:val="72"/>
          <w:szCs w:val="72"/>
        </w:rPr>
        <w:t>部门预算</w:t>
      </w:r>
    </w:p>
    <w:p w:rsidR="008767AE" w:rsidRDefault="008767AE">
      <w:pPr>
        <w:jc w:val="center"/>
        <w:rPr>
          <w:rFonts w:ascii="文星简小标宋" w:eastAsia="文星简小标宋" w:hAnsi="文星简小标宋" w:cs="文星简小标宋"/>
          <w:sz w:val="72"/>
          <w:szCs w:val="72"/>
        </w:rPr>
      </w:pPr>
    </w:p>
    <w:p w:rsidR="008767AE" w:rsidRDefault="008767AE"/>
    <w:p w:rsidR="008767AE" w:rsidRDefault="008767AE"/>
    <w:p w:rsidR="008767AE" w:rsidRDefault="008767AE"/>
    <w:p w:rsidR="008767AE" w:rsidRDefault="008767AE"/>
    <w:p w:rsidR="008767AE" w:rsidRDefault="008767AE"/>
    <w:p w:rsidR="008767AE" w:rsidRDefault="008767AE"/>
    <w:p w:rsidR="008767AE" w:rsidRDefault="008767AE"/>
    <w:p w:rsidR="008767AE" w:rsidRDefault="008767AE"/>
    <w:p w:rsidR="008767AE" w:rsidRDefault="008767AE"/>
    <w:p w:rsidR="008767AE" w:rsidRDefault="008767AE"/>
    <w:p w:rsidR="008767AE" w:rsidRDefault="008767AE"/>
    <w:p w:rsidR="008767AE" w:rsidRDefault="008767AE"/>
    <w:p w:rsidR="008767AE" w:rsidRDefault="008767AE"/>
    <w:p w:rsidR="008767AE" w:rsidRDefault="008767AE"/>
    <w:p w:rsidR="008767AE" w:rsidRDefault="008767AE"/>
    <w:p w:rsidR="008767AE" w:rsidRDefault="008767AE"/>
    <w:p w:rsidR="008767AE" w:rsidRDefault="008767AE">
      <w:pPr>
        <w:spacing w:line="580" w:lineRule="exact"/>
        <w:jc w:val="center"/>
        <w:rPr>
          <w:rFonts w:ascii="黑体" w:eastAsia="黑体"/>
          <w:sz w:val="44"/>
          <w:szCs w:val="44"/>
        </w:rPr>
        <w:sectPr w:rsidR="008767AE">
          <w:footerReference w:type="default" r:id="rId9"/>
          <w:footerReference w:type="first" r:id="rId10"/>
          <w:pgSz w:w="11906" w:h="16838"/>
          <w:pgMar w:top="2098" w:right="1474" w:bottom="1871" w:left="1587" w:header="851" w:footer="992" w:gutter="0"/>
          <w:cols w:space="720"/>
          <w:docGrid w:type="lines" w:linePitch="312"/>
        </w:sectPr>
      </w:pPr>
    </w:p>
    <w:p w:rsidR="008767AE" w:rsidRDefault="00973765">
      <w:pPr>
        <w:spacing w:line="580" w:lineRule="exact"/>
        <w:jc w:val="center"/>
        <w:rPr>
          <w:rFonts w:ascii="黑体" w:eastAsia="黑体"/>
          <w:sz w:val="44"/>
          <w:szCs w:val="44"/>
        </w:rPr>
      </w:pPr>
      <w:r>
        <w:rPr>
          <w:rFonts w:ascii="黑体" w:eastAsia="黑体" w:hint="eastAsia"/>
          <w:sz w:val="44"/>
          <w:szCs w:val="44"/>
        </w:rPr>
        <w:lastRenderedPageBreak/>
        <w:t>目</w:t>
      </w:r>
      <w:r>
        <w:rPr>
          <w:rFonts w:ascii="黑体" w:eastAsia="黑体" w:hint="eastAsia"/>
          <w:sz w:val="44"/>
          <w:szCs w:val="44"/>
        </w:rPr>
        <w:t xml:space="preserve">  </w:t>
      </w:r>
      <w:r>
        <w:rPr>
          <w:rFonts w:ascii="黑体" w:eastAsia="黑体" w:hint="eastAsia"/>
          <w:sz w:val="44"/>
          <w:szCs w:val="44"/>
        </w:rPr>
        <w:t>录</w:t>
      </w:r>
    </w:p>
    <w:p w:rsidR="008767AE" w:rsidRDefault="008767AE">
      <w:pPr>
        <w:spacing w:line="580" w:lineRule="exact"/>
        <w:jc w:val="center"/>
        <w:rPr>
          <w:rFonts w:ascii="黑体" w:eastAsia="黑体"/>
          <w:sz w:val="44"/>
          <w:szCs w:val="44"/>
        </w:rPr>
      </w:pPr>
    </w:p>
    <w:p w:rsidR="008767AE" w:rsidRDefault="00973765">
      <w:pPr>
        <w:spacing w:line="580" w:lineRule="exact"/>
        <w:rPr>
          <w:rFonts w:ascii="黑体" w:eastAsia="黑体"/>
          <w:sz w:val="36"/>
          <w:szCs w:val="36"/>
        </w:rPr>
      </w:pPr>
      <w:r>
        <w:rPr>
          <w:rFonts w:ascii="黑体" w:eastAsia="黑体" w:hint="eastAsia"/>
          <w:sz w:val="32"/>
          <w:szCs w:val="32"/>
        </w:rPr>
        <w:t>第一部分</w:t>
      </w:r>
      <w:r>
        <w:rPr>
          <w:rFonts w:ascii="黑体" w:eastAsia="黑体" w:hAnsi="黑体" w:hint="eastAsia"/>
          <w:sz w:val="32"/>
          <w:szCs w:val="32"/>
        </w:rPr>
        <w:t xml:space="preserve"> </w:t>
      </w:r>
      <w:r>
        <w:rPr>
          <w:rFonts w:ascii="黑体" w:eastAsia="黑体" w:hint="eastAsia"/>
          <w:sz w:val="32"/>
          <w:szCs w:val="32"/>
        </w:rPr>
        <w:t>部门概况</w:t>
      </w:r>
    </w:p>
    <w:p w:rsidR="008767AE" w:rsidRDefault="0097376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一、主要职能</w:t>
      </w:r>
    </w:p>
    <w:p w:rsidR="008767AE" w:rsidRDefault="00973765">
      <w:pPr>
        <w:spacing w:line="58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二、部门预算单位构成</w:t>
      </w:r>
      <w:r>
        <w:rPr>
          <w:rFonts w:ascii="仿宋_GB2312" w:eastAsia="仿宋_GB2312" w:hAnsi="仿宋_GB2312" w:cs="仿宋_GB2312" w:hint="eastAsia"/>
          <w:sz w:val="32"/>
          <w:szCs w:val="32"/>
        </w:rPr>
        <w:t xml:space="preserve"> </w:t>
      </w:r>
    </w:p>
    <w:p w:rsidR="008767AE" w:rsidRDefault="00973765">
      <w:pPr>
        <w:spacing w:line="580" w:lineRule="exact"/>
        <w:rPr>
          <w:rFonts w:ascii="黑体" w:eastAsia="黑体"/>
          <w:sz w:val="32"/>
          <w:szCs w:val="32"/>
        </w:rPr>
      </w:pPr>
      <w:r>
        <w:rPr>
          <w:rFonts w:ascii="黑体" w:eastAsia="黑体" w:hint="eastAsia"/>
          <w:sz w:val="32"/>
          <w:szCs w:val="32"/>
        </w:rPr>
        <w:t>第二部分</w:t>
      </w:r>
      <w:r>
        <w:rPr>
          <w:rFonts w:ascii="黑体" w:eastAsia="黑体" w:hint="eastAsia"/>
          <w:sz w:val="32"/>
          <w:szCs w:val="32"/>
        </w:rPr>
        <w:t xml:space="preserve"> 2020</w:t>
      </w:r>
      <w:r>
        <w:rPr>
          <w:rFonts w:ascii="黑体" w:eastAsia="黑体" w:hint="eastAsia"/>
          <w:sz w:val="32"/>
          <w:szCs w:val="32"/>
        </w:rPr>
        <w:t>年部门预算表</w:t>
      </w:r>
    </w:p>
    <w:p w:rsidR="008767AE" w:rsidRDefault="0097376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一、收支预算总表</w:t>
      </w:r>
    </w:p>
    <w:p w:rsidR="008767AE" w:rsidRDefault="0097376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二、收入预算表</w:t>
      </w:r>
    </w:p>
    <w:p w:rsidR="008767AE" w:rsidRDefault="0097376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三、支出预算表</w:t>
      </w:r>
    </w:p>
    <w:p w:rsidR="008767AE" w:rsidRDefault="0097376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四、财政拨款收支预算表</w:t>
      </w:r>
    </w:p>
    <w:p w:rsidR="008767AE" w:rsidRDefault="0097376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五、一般公共预算支出表</w:t>
      </w:r>
    </w:p>
    <w:p w:rsidR="008767AE" w:rsidRDefault="0097376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六、政府性基金预算支出表</w:t>
      </w:r>
    </w:p>
    <w:p w:rsidR="008767AE" w:rsidRDefault="0097376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七、国有资本经营预算支出表</w:t>
      </w:r>
    </w:p>
    <w:p w:rsidR="008767AE" w:rsidRDefault="0097376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八、财政拨款安排的基本支出预算表（部门预算支出经济分类科目）</w:t>
      </w:r>
    </w:p>
    <w:p w:rsidR="008767AE" w:rsidRDefault="0097376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九、财政拨款安排的基本支出预算表（政府预算支出经济分类科目）</w:t>
      </w:r>
    </w:p>
    <w:p w:rsidR="008767AE" w:rsidRDefault="0097376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十、政府采购预算表</w:t>
      </w:r>
    </w:p>
    <w:p w:rsidR="008767AE" w:rsidRDefault="0097376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十一、一般公共预算财政拨款安排的“三公”经费支出表</w:t>
      </w:r>
    </w:p>
    <w:p w:rsidR="008767AE" w:rsidRDefault="0097376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十二、项目支出表</w:t>
      </w:r>
    </w:p>
    <w:p w:rsidR="008767AE" w:rsidRDefault="00973765">
      <w:pPr>
        <w:spacing w:line="580" w:lineRule="exact"/>
        <w:ind w:left="1424" w:hangingChars="445" w:hanging="1424"/>
        <w:rPr>
          <w:rFonts w:ascii="黑体" w:eastAsia="黑体"/>
          <w:sz w:val="32"/>
          <w:szCs w:val="32"/>
        </w:rPr>
      </w:pPr>
      <w:r>
        <w:rPr>
          <w:rFonts w:ascii="黑体" w:eastAsia="黑体" w:hint="eastAsia"/>
          <w:sz w:val="32"/>
          <w:szCs w:val="32"/>
        </w:rPr>
        <w:t>第三部分</w:t>
      </w:r>
      <w:r>
        <w:rPr>
          <w:rFonts w:ascii="黑体" w:eastAsia="黑体" w:hint="eastAsia"/>
          <w:sz w:val="32"/>
          <w:szCs w:val="32"/>
        </w:rPr>
        <w:t xml:space="preserve"> 2020</w:t>
      </w:r>
      <w:r>
        <w:rPr>
          <w:rFonts w:ascii="黑体" w:eastAsia="黑体" w:hint="eastAsia"/>
          <w:sz w:val="32"/>
          <w:szCs w:val="32"/>
        </w:rPr>
        <w:t>年部门预算情况和重要事项说明</w:t>
      </w:r>
    </w:p>
    <w:p w:rsidR="008767AE" w:rsidRDefault="00973765">
      <w:pPr>
        <w:spacing w:line="580" w:lineRule="exact"/>
        <w:rPr>
          <w:rFonts w:ascii="黑体" w:eastAsia="黑体"/>
          <w:sz w:val="32"/>
          <w:szCs w:val="32"/>
        </w:rPr>
      </w:pPr>
      <w:r>
        <w:rPr>
          <w:rFonts w:ascii="黑体" w:eastAsia="黑体" w:hint="eastAsia"/>
          <w:sz w:val="32"/>
          <w:szCs w:val="32"/>
        </w:rPr>
        <w:t>第四部分</w:t>
      </w:r>
      <w:r>
        <w:rPr>
          <w:rFonts w:ascii="黑体" w:eastAsia="黑体" w:hint="eastAsia"/>
          <w:sz w:val="32"/>
          <w:szCs w:val="32"/>
        </w:rPr>
        <w:t xml:space="preserve"> </w:t>
      </w:r>
      <w:r>
        <w:rPr>
          <w:rFonts w:ascii="黑体" w:eastAsia="黑体" w:hint="eastAsia"/>
          <w:sz w:val="32"/>
          <w:szCs w:val="32"/>
        </w:rPr>
        <w:t>名词解释</w:t>
      </w:r>
    </w:p>
    <w:p w:rsidR="008767AE" w:rsidRDefault="008767AE">
      <w:pPr>
        <w:rPr>
          <w:rFonts w:ascii="黑体" w:eastAsia="黑体"/>
          <w:sz w:val="44"/>
          <w:szCs w:val="44"/>
        </w:rPr>
      </w:pPr>
    </w:p>
    <w:p w:rsidR="008767AE" w:rsidRDefault="008767AE">
      <w:pPr>
        <w:rPr>
          <w:rFonts w:ascii="黑体" w:eastAsia="黑体"/>
          <w:sz w:val="44"/>
          <w:szCs w:val="44"/>
        </w:rPr>
      </w:pPr>
    </w:p>
    <w:p w:rsidR="008767AE" w:rsidRDefault="008767AE">
      <w:pPr>
        <w:rPr>
          <w:rFonts w:ascii="黑体" w:eastAsia="黑体"/>
          <w:sz w:val="44"/>
          <w:szCs w:val="44"/>
        </w:rPr>
      </w:pPr>
    </w:p>
    <w:p w:rsidR="008767AE" w:rsidRDefault="008767AE">
      <w:pPr>
        <w:rPr>
          <w:rFonts w:ascii="黑体" w:eastAsia="黑体"/>
          <w:sz w:val="44"/>
          <w:szCs w:val="44"/>
        </w:rPr>
      </w:pPr>
    </w:p>
    <w:p w:rsidR="008767AE" w:rsidRDefault="008767AE">
      <w:pPr>
        <w:rPr>
          <w:rFonts w:ascii="黑体" w:eastAsia="黑体"/>
          <w:sz w:val="44"/>
          <w:szCs w:val="44"/>
        </w:rPr>
      </w:pPr>
    </w:p>
    <w:p w:rsidR="008767AE" w:rsidRDefault="008767AE">
      <w:pPr>
        <w:rPr>
          <w:rFonts w:ascii="黑体" w:eastAsia="黑体"/>
          <w:sz w:val="44"/>
          <w:szCs w:val="44"/>
        </w:rPr>
      </w:pPr>
    </w:p>
    <w:p w:rsidR="008767AE" w:rsidRDefault="008767AE">
      <w:pPr>
        <w:rPr>
          <w:rFonts w:ascii="黑体" w:eastAsia="黑体"/>
          <w:sz w:val="44"/>
          <w:szCs w:val="44"/>
        </w:rPr>
      </w:pPr>
    </w:p>
    <w:p w:rsidR="008767AE" w:rsidRDefault="00973765">
      <w:pPr>
        <w:rPr>
          <w:rFonts w:ascii="黑体" w:eastAsia="黑体"/>
          <w:sz w:val="44"/>
          <w:szCs w:val="44"/>
        </w:rPr>
      </w:pPr>
      <w:r>
        <w:rPr>
          <w:rFonts w:ascii="黑体" w:eastAsia="黑体" w:hint="eastAsia"/>
          <w:sz w:val="44"/>
          <w:szCs w:val="44"/>
        </w:rPr>
        <w:t>第一部分</w:t>
      </w:r>
    </w:p>
    <w:p w:rsidR="008767AE" w:rsidRDefault="00973765">
      <w:pPr>
        <w:rPr>
          <w:rFonts w:ascii="黑体" w:eastAsia="黑体"/>
          <w:sz w:val="44"/>
          <w:szCs w:val="44"/>
        </w:rPr>
      </w:pPr>
      <w:r>
        <w:rPr>
          <w:rFonts w:ascii="黑体" w:eastAsia="黑体" w:hint="eastAsia"/>
          <w:sz w:val="44"/>
          <w:szCs w:val="44"/>
        </w:rPr>
        <w:t xml:space="preserve"> </w:t>
      </w:r>
    </w:p>
    <w:p w:rsidR="008767AE" w:rsidRDefault="00973765">
      <w:pPr>
        <w:jc w:val="center"/>
        <w:rPr>
          <w:rFonts w:ascii="黑体" w:eastAsia="黑体"/>
          <w:sz w:val="44"/>
          <w:szCs w:val="44"/>
        </w:rPr>
      </w:pPr>
      <w:r>
        <w:rPr>
          <w:rFonts w:ascii="黑体" w:eastAsia="黑体" w:hint="eastAsia"/>
          <w:sz w:val="44"/>
          <w:szCs w:val="44"/>
        </w:rPr>
        <w:t>部门概况</w:t>
      </w:r>
    </w:p>
    <w:p w:rsidR="008767AE" w:rsidRDefault="008767AE" w:rsidP="00775D52">
      <w:pPr>
        <w:spacing w:line="600" w:lineRule="exact"/>
        <w:ind w:firstLineChars="200" w:firstLine="643"/>
        <w:rPr>
          <w:rFonts w:ascii="黑体" w:eastAsia="黑体" w:hAnsi="黑体" w:cs="黑体"/>
          <w:b/>
          <w:sz w:val="32"/>
          <w:szCs w:val="32"/>
        </w:rPr>
      </w:pPr>
    </w:p>
    <w:p w:rsidR="008767AE" w:rsidRDefault="00973765">
      <w:pPr>
        <w:widowControl/>
        <w:jc w:val="left"/>
        <w:rPr>
          <w:rFonts w:ascii="黑体" w:eastAsia="黑体" w:hAnsi="黑体" w:cs="黑体"/>
          <w:b/>
          <w:sz w:val="32"/>
          <w:szCs w:val="32"/>
        </w:rPr>
      </w:pPr>
      <w:r>
        <w:rPr>
          <w:rFonts w:ascii="黑体" w:eastAsia="黑体" w:hAnsi="黑体" w:cs="黑体"/>
          <w:b/>
          <w:sz w:val="32"/>
          <w:szCs w:val="32"/>
        </w:rPr>
        <w:br w:type="page"/>
      </w:r>
    </w:p>
    <w:p w:rsidR="008767AE" w:rsidRDefault="00973765">
      <w:pPr>
        <w:pStyle w:val="a9"/>
        <w:widowControl/>
        <w:numPr>
          <w:ilvl w:val="0"/>
          <w:numId w:val="1"/>
        </w:numPr>
        <w:ind w:firstLineChars="0"/>
        <w:jc w:val="left"/>
        <w:rPr>
          <w:rFonts w:ascii="黑体" w:eastAsia="黑体" w:hAnsi="黑体" w:cs="黑体"/>
          <w:sz w:val="32"/>
          <w:szCs w:val="32"/>
        </w:rPr>
      </w:pPr>
      <w:r>
        <w:rPr>
          <w:rFonts w:ascii="黑体" w:eastAsia="黑体" w:hAnsi="黑体" w:cs="黑体" w:hint="eastAsia"/>
          <w:sz w:val="32"/>
          <w:szCs w:val="32"/>
        </w:rPr>
        <w:lastRenderedPageBreak/>
        <w:t>主要职</w:t>
      </w:r>
      <w:r>
        <w:rPr>
          <w:rFonts w:ascii="黑体" w:eastAsia="黑体" w:hint="eastAsia"/>
          <w:sz w:val="32"/>
          <w:szCs w:val="32"/>
        </w:rPr>
        <w:t>能</w:t>
      </w:r>
    </w:p>
    <w:p w:rsidR="008767AE" w:rsidRDefault="00973765">
      <w:pPr>
        <w:widowControl/>
        <w:ind w:left="710"/>
        <w:jc w:val="left"/>
        <w:rPr>
          <w:rFonts w:ascii="仿宋" w:eastAsia="仿宋" w:hAnsi="仿宋" w:cs="黑体"/>
          <w:sz w:val="32"/>
          <w:szCs w:val="32"/>
        </w:rPr>
      </w:pPr>
      <w:r>
        <w:rPr>
          <w:rFonts w:ascii="仿宋" w:eastAsia="仿宋" w:hAnsi="仿宋" w:cs="黑体" w:hint="eastAsia"/>
          <w:sz w:val="32"/>
          <w:szCs w:val="32"/>
        </w:rPr>
        <w:t xml:space="preserve">  </w:t>
      </w:r>
      <w:r>
        <w:rPr>
          <w:rFonts w:ascii="仿宋" w:eastAsia="仿宋" w:hAnsi="仿宋" w:cs="黑体" w:hint="eastAsia"/>
          <w:sz w:val="32"/>
          <w:szCs w:val="32"/>
        </w:rPr>
        <w:t>一、本单位的宗旨是坚持社会主义先进文化的前进方向，认真贯彻党的路线、方针、政策。加强队伍建设，在上级主管部门的领导下，组织群众文化活动，繁荣群众文化事业。</w:t>
      </w:r>
    </w:p>
    <w:p w:rsidR="008767AE" w:rsidRDefault="00973765">
      <w:pPr>
        <w:widowControl/>
        <w:ind w:left="710"/>
        <w:jc w:val="left"/>
        <w:rPr>
          <w:rFonts w:ascii="仿宋" w:eastAsia="仿宋" w:hAnsi="仿宋" w:cs="黑体"/>
          <w:sz w:val="32"/>
          <w:szCs w:val="32"/>
        </w:rPr>
      </w:pPr>
      <w:r>
        <w:rPr>
          <w:rFonts w:ascii="仿宋" w:eastAsia="仿宋" w:hAnsi="仿宋" w:cs="黑体" w:hint="eastAsia"/>
          <w:sz w:val="32"/>
          <w:szCs w:val="32"/>
        </w:rPr>
        <w:t>二、本单位的业务范围包括：贯彻执行党和国家的文化方针政策和法律、法规；组织开展各类群众文化艺术活动、艺术展览活动及文化下乡活动等；承担各类文化艺术人才的培养工作，建立、健全群众文化艺术档案；组织并协调指导音乐、舞蹈、美术等各类群众文艺创作；承担公共数字文化服务工作；开展非物质文化遗产的挖掘、整理、保护、展示等工作；承担艺术馆展品的收集、整理、展示和馆</w:t>
      </w:r>
      <w:r>
        <w:rPr>
          <w:rFonts w:ascii="仿宋" w:eastAsia="仿宋" w:hAnsi="仿宋" w:cs="黑体" w:hint="eastAsia"/>
          <w:sz w:val="32"/>
          <w:szCs w:val="32"/>
        </w:rPr>
        <w:t>内设备设施的维护、更新等工作；承担对外文化交流与合作工作；完成区文化和旅游局机关交办的其他任务。</w:t>
      </w:r>
    </w:p>
    <w:p w:rsidR="008767AE" w:rsidRDefault="00973765">
      <w:pPr>
        <w:spacing w:line="580" w:lineRule="exact"/>
        <w:ind w:firstLineChars="200" w:firstLine="640"/>
        <w:rPr>
          <w:rFonts w:ascii="黑体" w:eastAsia="黑体"/>
          <w:sz w:val="32"/>
          <w:szCs w:val="32"/>
        </w:rPr>
      </w:pPr>
      <w:r>
        <w:rPr>
          <w:rFonts w:ascii="黑体" w:eastAsia="黑体" w:hint="eastAsia"/>
          <w:sz w:val="32"/>
          <w:szCs w:val="32"/>
        </w:rPr>
        <w:t>二、部门预算单位构成</w:t>
      </w:r>
    </w:p>
    <w:p w:rsidR="008767AE" w:rsidRDefault="00973765">
      <w:pPr>
        <w:spacing w:line="580" w:lineRule="exact"/>
        <w:ind w:firstLineChars="200" w:firstLine="640"/>
        <w:rPr>
          <w:rFonts w:ascii="黑体" w:eastAsia="黑体"/>
          <w:b/>
          <w:sz w:val="48"/>
          <w:szCs w:val="48"/>
        </w:rPr>
      </w:pPr>
      <w:r>
        <w:rPr>
          <w:rFonts w:ascii="仿宋_GB2312" w:eastAsia="仿宋_GB2312" w:hAnsi="宋体" w:cs="Courier New" w:hint="eastAsia"/>
          <w:sz w:val="32"/>
          <w:szCs w:val="32"/>
        </w:rPr>
        <w:t>济宁市任城区文化馆部门预算包括：任城区文化馆本级事业单位预算。</w:t>
      </w:r>
    </w:p>
    <w:p w:rsidR="008767AE" w:rsidRDefault="008767AE">
      <w:pPr>
        <w:widowControl/>
        <w:jc w:val="left"/>
        <w:rPr>
          <w:rFonts w:ascii="黑体" w:eastAsia="黑体"/>
          <w:sz w:val="44"/>
          <w:szCs w:val="44"/>
        </w:rPr>
      </w:pPr>
    </w:p>
    <w:p w:rsidR="008767AE" w:rsidRDefault="008767AE">
      <w:pPr>
        <w:rPr>
          <w:rFonts w:ascii="黑体" w:eastAsia="黑体"/>
          <w:sz w:val="44"/>
          <w:szCs w:val="44"/>
        </w:rPr>
      </w:pPr>
    </w:p>
    <w:p w:rsidR="008767AE" w:rsidRDefault="008767AE">
      <w:pPr>
        <w:rPr>
          <w:rFonts w:ascii="黑体" w:eastAsia="黑体"/>
          <w:sz w:val="44"/>
          <w:szCs w:val="44"/>
        </w:rPr>
      </w:pPr>
    </w:p>
    <w:p w:rsidR="008767AE" w:rsidRDefault="008767AE">
      <w:pPr>
        <w:rPr>
          <w:rFonts w:ascii="黑体" w:eastAsia="黑体"/>
          <w:sz w:val="44"/>
          <w:szCs w:val="44"/>
        </w:rPr>
      </w:pPr>
    </w:p>
    <w:p w:rsidR="008767AE" w:rsidRDefault="008767AE">
      <w:pPr>
        <w:rPr>
          <w:rFonts w:ascii="黑体" w:eastAsia="黑体"/>
          <w:sz w:val="44"/>
          <w:szCs w:val="44"/>
        </w:rPr>
      </w:pPr>
    </w:p>
    <w:p w:rsidR="008767AE" w:rsidRDefault="008767AE">
      <w:pPr>
        <w:rPr>
          <w:rFonts w:ascii="黑体" w:eastAsia="黑体"/>
          <w:sz w:val="44"/>
          <w:szCs w:val="44"/>
        </w:rPr>
      </w:pPr>
    </w:p>
    <w:p w:rsidR="008767AE" w:rsidRDefault="008767AE">
      <w:pPr>
        <w:rPr>
          <w:rFonts w:ascii="黑体" w:eastAsia="黑体"/>
          <w:sz w:val="44"/>
          <w:szCs w:val="44"/>
        </w:rPr>
      </w:pPr>
    </w:p>
    <w:p w:rsidR="008767AE" w:rsidRDefault="008767AE">
      <w:pPr>
        <w:rPr>
          <w:rFonts w:ascii="黑体" w:eastAsia="黑体"/>
          <w:sz w:val="44"/>
          <w:szCs w:val="44"/>
        </w:rPr>
      </w:pPr>
    </w:p>
    <w:p w:rsidR="008767AE" w:rsidRDefault="00973765">
      <w:pPr>
        <w:rPr>
          <w:rFonts w:ascii="黑体" w:eastAsia="黑体"/>
          <w:sz w:val="44"/>
          <w:szCs w:val="44"/>
        </w:rPr>
      </w:pPr>
      <w:r>
        <w:rPr>
          <w:rFonts w:ascii="黑体" w:eastAsia="黑体" w:hint="eastAsia"/>
          <w:sz w:val="44"/>
          <w:szCs w:val="44"/>
        </w:rPr>
        <w:t>第二部分</w:t>
      </w:r>
    </w:p>
    <w:p w:rsidR="008767AE" w:rsidRDefault="008767AE">
      <w:pPr>
        <w:rPr>
          <w:rFonts w:ascii="黑体" w:eastAsia="黑体"/>
          <w:sz w:val="44"/>
          <w:szCs w:val="44"/>
        </w:rPr>
      </w:pPr>
    </w:p>
    <w:p w:rsidR="008767AE" w:rsidRDefault="00973765">
      <w:pPr>
        <w:jc w:val="center"/>
        <w:rPr>
          <w:rFonts w:ascii="黑体" w:eastAsia="黑体"/>
          <w:sz w:val="44"/>
          <w:szCs w:val="44"/>
        </w:rPr>
      </w:pPr>
      <w:r>
        <w:rPr>
          <w:rFonts w:ascii="黑体" w:eastAsia="黑体" w:hint="eastAsia"/>
          <w:sz w:val="44"/>
          <w:szCs w:val="44"/>
        </w:rPr>
        <w:t>2020</w:t>
      </w:r>
      <w:r>
        <w:rPr>
          <w:rFonts w:ascii="黑体" w:eastAsia="黑体" w:hint="eastAsia"/>
          <w:sz w:val="44"/>
          <w:szCs w:val="44"/>
        </w:rPr>
        <w:t>年部门预算表</w:t>
      </w:r>
    </w:p>
    <w:p w:rsidR="008767AE" w:rsidRDefault="008767AE">
      <w:pPr>
        <w:rPr>
          <w:rFonts w:ascii="黑体" w:eastAsia="黑体"/>
          <w:b/>
          <w:sz w:val="30"/>
          <w:szCs w:val="30"/>
        </w:rPr>
      </w:pPr>
    </w:p>
    <w:p w:rsidR="008767AE" w:rsidRDefault="00973765">
      <w:pPr>
        <w:ind w:firstLineChars="200" w:firstLine="640"/>
        <w:jc w:val="left"/>
        <w:rPr>
          <w:rFonts w:ascii="仿宋_GB2312" w:eastAsia="仿宋_GB2312"/>
          <w:b/>
          <w:sz w:val="30"/>
          <w:szCs w:val="30"/>
        </w:rPr>
        <w:sectPr w:rsidR="008767AE">
          <w:footerReference w:type="default" r:id="rId11"/>
          <w:pgSz w:w="11906" w:h="16838"/>
          <w:pgMar w:top="1474" w:right="1871" w:bottom="1587" w:left="2098" w:header="851" w:footer="992" w:gutter="0"/>
          <w:cols w:space="720"/>
          <w:docGrid w:type="linesAndChars" w:linePitch="312"/>
        </w:sectPr>
      </w:pPr>
      <w:r>
        <w:rPr>
          <w:rFonts w:ascii="仿宋_GB2312" w:eastAsia="仿宋_GB2312" w:hint="eastAsia"/>
          <w:sz w:val="32"/>
          <w:szCs w:val="32"/>
        </w:rPr>
        <w:t>详见附件部门预算表</w:t>
      </w:r>
    </w:p>
    <w:p w:rsidR="008767AE" w:rsidRDefault="008767AE">
      <w:pPr>
        <w:rPr>
          <w:rFonts w:ascii="黑体" w:eastAsia="黑体"/>
          <w:sz w:val="44"/>
          <w:szCs w:val="44"/>
        </w:rPr>
      </w:pPr>
    </w:p>
    <w:p w:rsidR="008767AE" w:rsidRDefault="008767AE">
      <w:pPr>
        <w:rPr>
          <w:rFonts w:ascii="黑体" w:eastAsia="黑体"/>
          <w:sz w:val="44"/>
          <w:szCs w:val="44"/>
        </w:rPr>
      </w:pPr>
    </w:p>
    <w:p w:rsidR="008767AE" w:rsidRDefault="008767AE">
      <w:pPr>
        <w:rPr>
          <w:rFonts w:ascii="黑体" w:eastAsia="黑体"/>
          <w:sz w:val="44"/>
          <w:szCs w:val="44"/>
        </w:rPr>
      </w:pPr>
    </w:p>
    <w:p w:rsidR="008767AE" w:rsidRDefault="008767AE">
      <w:pPr>
        <w:rPr>
          <w:rFonts w:ascii="黑体" w:eastAsia="黑体"/>
          <w:sz w:val="44"/>
          <w:szCs w:val="44"/>
        </w:rPr>
      </w:pPr>
    </w:p>
    <w:p w:rsidR="008767AE" w:rsidRDefault="008767AE">
      <w:pPr>
        <w:rPr>
          <w:rFonts w:ascii="黑体" w:eastAsia="黑体"/>
          <w:sz w:val="44"/>
          <w:szCs w:val="44"/>
        </w:rPr>
      </w:pPr>
    </w:p>
    <w:p w:rsidR="008767AE" w:rsidRDefault="008767AE">
      <w:pPr>
        <w:rPr>
          <w:rFonts w:ascii="黑体" w:eastAsia="黑体"/>
          <w:sz w:val="44"/>
          <w:szCs w:val="44"/>
        </w:rPr>
      </w:pPr>
    </w:p>
    <w:p w:rsidR="008767AE" w:rsidRDefault="00973765">
      <w:pPr>
        <w:rPr>
          <w:rFonts w:ascii="黑体" w:eastAsia="黑体"/>
          <w:sz w:val="44"/>
          <w:szCs w:val="44"/>
        </w:rPr>
      </w:pPr>
      <w:r>
        <w:rPr>
          <w:rFonts w:ascii="黑体" w:eastAsia="黑体" w:hint="eastAsia"/>
          <w:sz w:val="44"/>
          <w:szCs w:val="44"/>
        </w:rPr>
        <w:t>第三部分</w:t>
      </w:r>
    </w:p>
    <w:p w:rsidR="008767AE" w:rsidRDefault="008767AE">
      <w:pPr>
        <w:rPr>
          <w:rFonts w:ascii="黑体" w:eastAsia="黑体"/>
          <w:sz w:val="44"/>
          <w:szCs w:val="44"/>
        </w:rPr>
      </w:pPr>
    </w:p>
    <w:p w:rsidR="008767AE" w:rsidRDefault="00973765">
      <w:pPr>
        <w:ind w:leftChars="8" w:left="237" w:hangingChars="50" w:hanging="220"/>
        <w:jc w:val="center"/>
        <w:rPr>
          <w:rFonts w:ascii="黑体" w:eastAsia="黑体"/>
          <w:sz w:val="44"/>
          <w:szCs w:val="44"/>
        </w:rPr>
      </w:pPr>
      <w:r>
        <w:rPr>
          <w:rFonts w:ascii="黑体" w:eastAsia="黑体" w:hint="eastAsia"/>
          <w:sz w:val="44"/>
          <w:szCs w:val="44"/>
        </w:rPr>
        <w:t>2020</w:t>
      </w:r>
      <w:r>
        <w:rPr>
          <w:rFonts w:ascii="黑体" w:eastAsia="黑体" w:hint="eastAsia"/>
          <w:sz w:val="44"/>
          <w:szCs w:val="44"/>
        </w:rPr>
        <w:t>年部门预算情况</w:t>
      </w:r>
      <w:proofErr w:type="gramStart"/>
      <w:r>
        <w:rPr>
          <w:rFonts w:ascii="黑体" w:eastAsia="黑体" w:hint="eastAsia"/>
          <w:sz w:val="44"/>
          <w:szCs w:val="44"/>
        </w:rPr>
        <w:t>和</w:t>
      </w:r>
      <w:proofErr w:type="gramEnd"/>
    </w:p>
    <w:p w:rsidR="008767AE" w:rsidRDefault="00973765">
      <w:pPr>
        <w:ind w:leftChars="8" w:left="237" w:hangingChars="50" w:hanging="220"/>
        <w:jc w:val="center"/>
        <w:rPr>
          <w:rFonts w:ascii="黑体" w:eastAsia="黑体"/>
          <w:sz w:val="44"/>
          <w:szCs w:val="44"/>
        </w:rPr>
      </w:pPr>
      <w:r>
        <w:rPr>
          <w:rFonts w:ascii="黑体" w:eastAsia="黑体" w:hint="eastAsia"/>
          <w:sz w:val="44"/>
          <w:szCs w:val="44"/>
        </w:rPr>
        <w:t>重要事项说明</w:t>
      </w:r>
    </w:p>
    <w:p w:rsidR="008767AE" w:rsidRDefault="008767AE">
      <w:pPr>
        <w:rPr>
          <w:rFonts w:ascii="黑体" w:eastAsia="黑体"/>
          <w:b/>
          <w:sz w:val="44"/>
          <w:szCs w:val="44"/>
        </w:rPr>
      </w:pPr>
    </w:p>
    <w:p w:rsidR="008767AE" w:rsidRDefault="008767AE">
      <w:pPr>
        <w:rPr>
          <w:rFonts w:ascii="黑体" w:eastAsia="黑体"/>
          <w:b/>
          <w:sz w:val="44"/>
          <w:szCs w:val="44"/>
        </w:rPr>
      </w:pPr>
    </w:p>
    <w:p w:rsidR="008767AE" w:rsidRDefault="008767AE">
      <w:pPr>
        <w:rPr>
          <w:rFonts w:ascii="黑体" w:eastAsia="黑体"/>
          <w:b/>
          <w:sz w:val="30"/>
          <w:szCs w:val="30"/>
        </w:rPr>
      </w:pPr>
    </w:p>
    <w:p w:rsidR="008767AE" w:rsidRDefault="008767AE">
      <w:pPr>
        <w:rPr>
          <w:rFonts w:ascii="黑体" w:eastAsia="黑体"/>
          <w:b/>
          <w:sz w:val="30"/>
          <w:szCs w:val="30"/>
        </w:rPr>
      </w:pPr>
    </w:p>
    <w:p w:rsidR="008767AE" w:rsidRDefault="008767AE">
      <w:pPr>
        <w:rPr>
          <w:rFonts w:ascii="黑体" w:eastAsia="黑体"/>
          <w:b/>
          <w:sz w:val="30"/>
          <w:szCs w:val="30"/>
        </w:rPr>
      </w:pPr>
    </w:p>
    <w:p w:rsidR="008767AE" w:rsidRDefault="008767AE">
      <w:pPr>
        <w:rPr>
          <w:rFonts w:ascii="黑体" w:eastAsia="黑体"/>
          <w:b/>
          <w:sz w:val="30"/>
          <w:szCs w:val="30"/>
        </w:rPr>
      </w:pPr>
    </w:p>
    <w:p w:rsidR="008767AE" w:rsidRDefault="008767AE">
      <w:pPr>
        <w:rPr>
          <w:rFonts w:ascii="黑体" w:eastAsia="黑体"/>
          <w:b/>
          <w:sz w:val="30"/>
          <w:szCs w:val="30"/>
        </w:rPr>
      </w:pPr>
    </w:p>
    <w:p w:rsidR="008767AE" w:rsidRDefault="008767AE">
      <w:pPr>
        <w:rPr>
          <w:rFonts w:ascii="黑体" w:eastAsia="黑体"/>
          <w:b/>
          <w:sz w:val="30"/>
          <w:szCs w:val="30"/>
        </w:rPr>
      </w:pPr>
    </w:p>
    <w:p w:rsidR="008767AE" w:rsidRDefault="008767AE">
      <w:pPr>
        <w:rPr>
          <w:rFonts w:ascii="黑体" w:eastAsia="黑体"/>
          <w:b/>
          <w:sz w:val="30"/>
          <w:szCs w:val="30"/>
        </w:rPr>
      </w:pPr>
    </w:p>
    <w:p w:rsidR="008767AE" w:rsidRDefault="008767AE">
      <w:pPr>
        <w:spacing w:line="580" w:lineRule="exact"/>
        <w:ind w:firstLineChars="200" w:firstLine="640"/>
        <w:rPr>
          <w:rFonts w:ascii="黑体" w:eastAsia="黑体"/>
          <w:sz w:val="32"/>
          <w:szCs w:val="32"/>
        </w:rPr>
      </w:pPr>
    </w:p>
    <w:p w:rsidR="008767AE" w:rsidRDefault="00973765">
      <w:pPr>
        <w:widowControl/>
        <w:jc w:val="left"/>
        <w:rPr>
          <w:rFonts w:ascii="黑体" w:eastAsia="黑体"/>
          <w:sz w:val="32"/>
          <w:szCs w:val="32"/>
        </w:rPr>
      </w:pPr>
      <w:r>
        <w:rPr>
          <w:rFonts w:ascii="黑体" w:eastAsia="黑体"/>
          <w:sz w:val="32"/>
          <w:szCs w:val="32"/>
        </w:rPr>
        <w:br w:type="page"/>
      </w:r>
    </w:p>
    <w:p w:rsidR="008767AE" w:rsidRDefault="00973765">
      <w:pPr>
        <w:spacing w:line="580" w:lineRule="exact"/>
        <w:ind w:firstLineChars="200" w:firstLine="640"/>
        <w:rPr>
          <w:rFonts w:ascii="黑体" w:eastAsia="黑体"/>
          <w:sz w:val="32"/>
          <w:szCs w:val="32"/>
        </w:rPr>
      </w:pPr>
      <w:r>
        <w:rPr>
          <w:rFonts w:ascii="黑体" w:eastAsia="黑体" w:hint="eastAsia"/>
          <w:sz w:val="32"/>
          <w:szCs w:val="32"/>
        </w:rPr>
        <w:lastRenderedPageBreak/>
        <w:t>一、</w:t>
      </w:r>
      <w:r>
        <w:rPr>
          <w:rFonts w:ascii="黑体" w:eastAsia="黑体" w:hint="eastAsia"/>
          <w:sz w:val="32"/>
          <w:szCs w:val="32"/>
        </w:rPr>
        <w:t>2020</w:t>
      </w:r>
      <w:r>
        <w:rPr>
          <w:rFonts w:ascii="黑体" w:eastAsia="黑体" w:hint="eastAsia"/>
          <w:sz w:val="32"/>
          <w:szCs w:val="32"/>
        </w:rPr>
        <w:t>年部门预算情况说明</w:t>
      </w:r>
    </w:p>
    <w:p w:rsidR="008767AE" w:rsidRDefault="00973765">
      <w:pPr>
        <w:spacing w:line="580" w:lineRule="exact"/>
        <w:ind w:firstLineChars="200" w:firstLine="640"/>
        <w:rPr>
          <w:rFonts w:ascii="楷体_GB2312" w:eastAsia="楷体_GB2312"/>
          <w:sz w:val="32"/>
          <w:szCs w:val="32"/>
        </w:rPr>
      </w:pPr>
      <w:r>
        <w:rPr>
          <w:rFonts w:ascii="楷体_GB2312" w:eastAsia="楷体_GB2312" w:hint="eastAsia"/>
          <w:sz w:val="32"/>
          <w:szCs w:val="32"/>
        </w:rPr>
        <w:t>（一）收支预算总体情况</w:t>
      </w:r>
    </w:p>
    <w:p w:rsidR="008767AE" w:rsidRDefault="00973765">
      <w:pPr>
        <w:spacing w:line="580" w:lineRule="exact"/>
        <w:ind w:firstLineChars="200" w:firstLine="640"/>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年收入预算为</w:t>
      </w:r>
      <w:r>
        <w:rPr>
          <w:rFonts w:ascii="仿宋_GB2312" w:eastAsia="仿宋_GB2312" w:hint="eastAsia"/>
          <w:sz w:val="32"/>
          <w:szCs w:val="32"/>
        </w:rPr>
        <w:t>450.42</w:t>
      </w:r>
      <w:r>
        <w:rPr>
          <w:rFonts w:ascii="仿宋_GB2312" w:eastAsia="仿宋_GB2312" w:hint="eastAsia"/>
          <w:sz w:val="32"/>
          <w:szCs w:val="32"/>
        </w:rPr>
        <w:t>万元，与去年相比增加</w:t>
      </w:r>
      <w:r>
        <w:rPr>
          <w:rFonts w:ascii="仿宋_GB2312" w:eastAsia="仿宋_GB2312" w:hint="eastAsia"/>
          <w:sz w:val="32"/>
          <w:szCs w:val="32"/>
        </w:rPr>
        <w:t>8.5</w:t>
      </w:r>
      <w:r>
        <w:rPr>
          <w:rFonts w:ascii="仿宋_GB2312" w:eastAsia="仿宋_GB2312" w:hint="eastAsia"/>
          <w:sz w:val="32"/>
          <w:szCs w:val="32"/>
        </w:rPr>
        <w:t>万元，增长</w:t>
      </w:r>
      <w:r>
        <w:rPr>
          <w:rFonts w:ascii="仿宋_GB2312" w:eastAsia="仿宋_GB2312" w:hint="eastAsia"/>
          <w:sz w:val="32"/>
          <w:szCs w:val="32"/>
        </w:rPr>
        <w:t>1.92%</w:t>
      </w:r>
      <w:r>
        <w:rPr>
          <w:rFonts w:ascii="仿宋_GB2312" w:eastAsia="仿宋_GB2312" w:hint="eastAsia"/>
          <w:sz w:val="32"/>
          <w:szCs w:val="32"/>
        </w:rPr>
        <w:t>，主要原因是工资调整等，人员支出相应增加，社会保障缴费也相应增加。其中：财政拨款</w:t>
      </w:r>
      <w:r>
        <w:rPr>
          <w:rFonts w:ascii="仿宋_GB2312" w:eastAsia="仿宋_GB2312" w:hint="eastAsia"/>
          <w:sz w:val="32"/>
          <w:szCs w:val="32"/>
        </w:rPr>
        <w:t>450.42</w:t>
      </w:r>
      <w:r>
        <w:rPr>
          <w:rFonts w:ascii="仿宋_GB2312" w:eastAsia="仿宋_GB2312" w:hint="eastAsia"/>
          <w:sz w:val="32"/>
          <w:szCs w:val="32"/>
        </w:rPr>
        <w:t>万元，占</w:t>
      </w:r>
      <w:r>
        <w:rPr>
          <w:rFonts w:ascii="仿宋_GB2312" w:eastAsia="仿宋_GB2312" w:hint="eastAsia"/>
          <w:sz w:val="32"/>
          <w:szCs w:val="32"/>
        </w:rPr>
        <w:t>100%</w:t>
      </w:r>
      <w:r>
        <w:rPr>
          <w:rFonts w:ascii="仿宋_GB2312" w:eastAsia="仿宋_GB2312" w:hint="eastAsia"/>
          <w:sz w:val="32"/>
          <w:szCs w:val="32"/>
        </w:rPr>
        <w:t>，财政专户管理资金</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，事业收入</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，事业单位经营收入</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，上级补助收入</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，附属单位上缴收入</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，其他收入</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，用事业基金弥补收支差额</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，上年结转</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w:t>
      </w:r>
    </w:p>
    <w:p w:rsidR="008767AE" w:rsidRDefault="008767AE">
      <w:pPr>
        <w:spacing w:line="580" w:lineRule="exact"/>
        <w:ind w:firstLineChars="200" w:firstLine="640"/>
        <w:rPr>
          <w:rFonts w:ascii="仿宋_GB2312" w:eastAsia="仿宋_GB2312"/>
          <w:sz w:val="32"/>
          <w:szCs w:val="32"/>
        </w:rPr>
      </w:pPr>
    </w:p>
    <w:p w:rsidR="008767AE" w:rsidRDefault="00973765">
      <w:pPr>
        <w:ind w:firstLineChars="200" w:firstLine="640"/>
        <w:rPr>
          <w:rFonts w:ascii="仿宋_GB2312" w:eastAsia="仿宋_GB2312"/>
          <w:sz w:val="32"/>
          <w:szCs w:val="32"/>
        </w:rPr>
      </w:pPr>
      <w:r>
        <w:rPr>
          <w:rFonts w:ascii="仿宋_GB2312" w:eastAsia="仿宋_GB2312" w:hint="eastAsia"/>
          <w:noProof/>
          <w:sz w:val="32"/>
          <w:szCs w:val="32"/>
        </w:rPr>
        <w:drawing>
          <wp:inline distT="0" distB="0" distL="0" distR="0">
            <wp:extent cx="4669790" cy="2981960"/>
            <wp:effectExtent l="19050" t="0" r="16510" b="889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767AE" w:rsidRDefault="008767AE">
      <w:pPr>
        <w:spacing w:line="580" w:lineRule="exact"/>
        <w:rPr>
          <w:rFonts w:ascii="仿宋_GB2312" w:eastAsia="仿宋_GB2312"/>
          <w:sz w:val="32"/>
          <w:szCs w:val="32"/>
        </w:rPr>
      </w:pPr>
    </w:p>
    <w:p w:rsidR="008767AE" w:rsidRDefault="00973765">
      <w:pPr>
        <w:spacing w:line="580" w:lineRule="exact"/>
        <w:ind w:firstLineChars="200" w:firstLine="640"/>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年支出预算为</w:t>
      </w:r>
      <w:r>
        <w:rPr>
          <w:rFonts w:ascii="仿宋_GB2312" w:eastAsia="仿宋_GB2312" w:hint="eastAsia"/>
          <w:sz w:val="32"/>
          <w:szCs w:val="32"/>
        </w:rPr>
        <w:t>450.42</w:t>
      </w:r>
      <w:r>
        <w:rPr>
          <w:rFonts w:ascii="仿宋_GB2312" w:eastAsia="仿宋_GB2312" w:hint="eastAsia"/>
          <w:sz w:val="32"/>
          <w:szCs w:val="32"/>
        </w:rPr>
        <w:t>万元，与去年相比增加</w:t>
      </w:r>
      <w:r>
        <w:rPr>
          <w:rFonts w:ascii="仿宋_GB2312" w:eastAsia="仿宋_GB2312" w:hint="eastAsia"/>
          <w:sz w:val="32"/>
          <w:szCs w:val="32"/>
        </w:rPr>
        <w:t>8.5</w:t>
      </w:r>
      <w:r>
        <w:rPr>
          <w:rFonts w:ascii="仿宋_GB2312" w:eastAsia="仿宋_GB2312" w:hint="eastAsia"/>
          <w:sz w:val="32"/>
          <w:szCs w:val="32"/>
        </w:rPr>
        <w:t>万元，增长</w:t>
      </w:r>
      <w:r>
        <w:rPr>
          <w:rFonts w:ascii="仿宋_GB2312" w:eastAsia="仿宋_GB2312" w:hint="eastAsia"/>
          <w:sz w:val="32"/>
          <w:szCs w:val="32"/>
        </w:rPr>
        <w:t>1.92%</w:t>
      </w:r>
      <w:r>
        <w:rPr>
          <w:rFonts w:ascii="仿宋_GB2312" w:eastAsia="仿宋_GB2312" w:hint="eastAsia"/>
          <w:sz w:val="32"/>
          <w:szCs w:val="32"/>
        </w:rPr>
        <w:t>，主要原因是工资调整等，人员支出相应增加，社会保障缴费也相应增加。其中：基本支出</w:t>
      </w:r>
      <w:r>
        <w:rPr>
          <w:rFonts w:ascii="仿宋_GB2312" w:eastAsia="仿宋_GB2312" w:hint="eastAsia"/>
          <w:sz w:val="32"/>
          <w:szCs w:val="32"/>
        </w:rPr>
        <w:t>430.42</w:t>
      </w:r>
      <w:r>
        <w:rPr>
          <w:rFonts w:ascii="仿宋_GB2312" w:eastAsia="仿宋_GB2312" w:hint="eastAsia"/>
          <w:sz w:val="32"/>
          <w:szCs w:val="32"/>
        </w:rPr>
        <w:lastRenderedPageBreak/>
        <w:t>万元，占</w:t>
      </w:r>
      <w:r>
        <w:rPr>
          <w:rFonts w:ascii="仿宋_GB2312" w:eastAsia="仿宋_GB2312" w:hint="eastAsia"/>
          <w:sz w:val="32"/>
          <w:szCs w:val="32"/>
        </w:rPr>
        <w:t>96%</w:t>
      </w:r>
      <w:r>
        <w:rPr>
          <w:rFonts w:ascii="仿宋_GB2312" w:eastAsia="仿宋_GB2312" w:hint="eastAsia"/>
          <w:sz w:val="32"/>
          <w:szCs w:val="32"/>
        </w:rPr>
        <w:t>，项目支出</w:t>
      </w:r>
      <w:r>
        <w:rPr>
          <w:rFonts w:ascii="仿宋_GB2312" w:eastAsia="仿宋_GB2312" w:hint="eastAsia"/>
          <w:sz w:val="32"/>
          <w:szCs w:val="32"/>
        </w:rPr>
        <w:t>20</w:t>
      </w:r>
      <w:r>
        <w:rPr>
          <w:rFonts w:ascii="仿宋_GB2312" w:eastAsia="仿宋_GB2312" w:hint="eastAsia"/>
          <w:sz w:val="32"/>
          <w:szCs w:val="32"/>
        </w:rPr>
        <w:t>万元，占</w:t>
      </w:r>
      <w:r>
        <w:rPr>
          <w:rFonts w:ascii="仿宋_GB2312" w:eastAsia="仿宋_GB2312" w:hint="eastAsia"/>
          <w:sz w:val="32"/>
          <w:szCs w:val="32"/>
        </w:rPr>
        <w:t>4%</w:t>
      </w:r>
      <w:r>
        <w:rPr>
          <w:rFonts w:ascii="仿宋_GB2312" w:eastAsia="仿宋_GB2312" w:hint="eastAsia"/>
          <w:sz w:val="32"/>
          <w:szCs w:val="32"/>
        </w:rPr>
        <w:t>。</w:t>
      </w:r>
    </w:p>
    <w:p w:rsidR="008767AE" w:rsidRDefault="008767AE">
      <w:pPr>
        <w:ind w:firstLineChars="200" w:firstLine="640"/>
        <w:rPr>
          <w:rFonts w:ascii="仿宋_GB2312" w:eastAsia="仿宋_GB2312"/>
          <w:sz w:val="32"/>
          <w:szCs w:val="32"/>
        </w:rPr>
      </w:pPr>
    </w:p>
    <w:p w:rsidR="008767AE" w:rsidRDefault="008767AE">
      <w:pPr>
        <w:ind w:firstLineChars="200" w:firstLine="640"/>
        <w:rPr>
          <w:rFonts w:ascii="仿宋_GB2312" w:eastAsia="仿宋_GB2312"/>
          <w:sz w:val="32"/>
          <w:szCs w:val="32"/>
        </w:rPr>
      </w:pPr>
    </w:p>
    <w:p w:rsidR="008767AE" w:rsidRDefault="00973765">
      <w:pPr>
        <w:ind w:firstLineChars="200" w:firstLine="640"/>
        <w:rPr>
          <w:rFonts w:ascii="仿宋_GB2312" w:eastAsia="仿宋_GB2312"/>
          <w:sz w:val="32"/>
          <w:szCs w:val="32"/>
        </w:rPr>
      </w:pPr>
      <w:r>
        <w:rPr>
          <w:rFonts w:ascii="仿宋_GB2312" w:eastAsia="仿宋_GB2312"/>
          <w:noProof/>
          <w:sz w:val="32"/>
          <w:szCs w:val="32"/>
        </w:rPr>
        <w:drawing>
          <wp:inline distT="0" distB="0" distL="0" distR="0">
            <wp:extent cx="4400550" cy="3079115"/>
            <wp:effectExtent l="19050" t="0" r="19050" b="698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767AE" w:rsidRDefault="00973765">
      <w:pPr>
        <w:spacing w:line="580" w:lineRule="exact"/>
        <w:ind w:firstLine="600"/>
        <w:rPr>
          <w:rFonts w:ascii="楷体_GB2312" w:eastAsia="楷体_GB2312"/>
          <w:sz w:val="32"/>
          <w:szCs w:val="32"/>
        </w:rPr>
      </w:pPr>
      <w:r>
        <w:rPr>
          <w:rFonts w:ascii="楷体_GB2312" w:eastAsia="楷体_GB2312" w:hint="eastAsia"/>
          <w:sz w:val="32"/>
          <w:szCs w:val="32"/>
        </w:rPr>
        <w:t>（二）财政拨款收支情况</w:t>
      </w:r>
    </w:p>
    <w:p w:rsidR="008767AE" w:rsidRDefault="00973765">
      <w:pPr>
        <w:spacing w:line="580" w:lineRule="exact"/>
        <w:ind w:firstLineChars="200" w:firstLine="640"/>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年财政拨款收入预算为</w:t>
      </w:r>
      <w:r>
        <w:rPr>
          <w:rFonts w:ascii="仿宋_GB2312" w:eastAsia="仿宋_GB2312" w:hint="eastAsia"/>
          <w:sz w:val="32"/>
          <w:szCs w:val="32"/>
        </w:rPr>
        <w:t>450.42</w:t>
      </w:r>
      <w:r>
        <w:rPr>
          <w:rFonts w:ascii="仿宋_GB2312" w:eastAsia="仿宋_GB2312" w:hint="eastAsia"/>
          <w:sz w:val="32"/>
          <w:szCs w:val="32"/>
        </w:rPr>
        <w:t>万元，其中：一般公共预算</w:t>
      </w:r>
      <w:r>
        <w:rPr>
          <w:rFonts w:ascii="仿宋_GB2312" w:eastAsia="仿宋_GB2312" w:hint="eastAsia"/>
          <w:sz w:val="32"/>
          <w:szCs w:val="32"/>
        </w:rPr>
        <w:t>450.42</w:t>
      </w:r>
      <w:r>
        <w:rPr>
          <w:rFonts w:ascii="仿宋_GB2312" w:eastAsia="仿宋_GB2312" w:hint="eastAsia"/>
          <w:sz w:val="32"/>
          <w:szCs w:val="32"/>
        </w:rPr>
        <w:t>万元，占</w:t>
      </w:r>
      <w:r>
        <w:rPr>
          <w:rFonts w:ascii="仿宋_GB2312" w:eastAsia="仿宋_GB2312" w:hint="eastAsia"/>
          <w:sz w:val="32"/>
          <w:szCs w:val="32"/>
        </w:rPr>
        <w:t>100%</w:t>
      </w:r>
      <w:r>
        <w:rPr>
          <w:rFonts w:ascii="仿宋_GB2312" w:eastAsia="仿宋_GB2312" w:hint="eastAsia"/>
          <w:sz w:val="32"/>
          <w:szCs w:val="32"/>
        </w:rPr>
        <w:t>；政府性基金预算</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；国有资本经营预算</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w:t>
      </w:r>
    </w:p>
    <w:p w:rsidR="008767AE" w:rsidRDefault="00973765">
      <w:pPr>
        <w:spacing w:line="580" w:lineRule="exact"/>
        <w:ind w:firstLineChars="200" w:firstLine="640"/>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年财政拨款支出预算为</w:t>
      </w:r>
      <w:r>
        <w:rPr>
          <w:rFonts w:ascii="仿宋_GB2312" w:eastAsia="仿宋_GB2312" w:hint="eastAsia"/>
          <w:sz w:val="32"/>
          <w:szCs w:val="32"/>
        </w:rPr>
        <w:t>450.42</w:t>
      </w:r>
      <w:r>
        <w:rPr>
          <w:rFonts w:ascii="仿宋_GB2312" w:eastAsia="仿宋_GB2312" w:hint="eastAsia"/>
          <w:sz w:val="32"/>
          <w:szCs w:val="32"/>
        </w:rPr>
        <w:t>万元，其中：文化体育与传媒支出</w:t>
      </w:r>
      <w:r>
        <w:rPr>
          <w:rFonts w:ascii="仿宋_GB2312" w:eastAsia="仿宋_GB2312" w:hint="eastAsia"/>
          <w:sz w:val="32"/>
          <w:szCs w:val="32"/>
        </w:rPr>
        <w:t>（</w:t>
      </w:r>
      <w:r>
        <w:rPr>
          <w:rFonts w:ascii="仿宋_GB2312" w:eastAsia="仿宋_GB2312" w:hint="eastAsia"/>
          <w:sz w:val="32"/>
          <w:szCs w:val="32"/>
        </w:rPr>
        <w:t>类</w:t>
      </w:r>
      <w:r>
        <w:rPr>
          <w:rFonts w:ascii="仿宋_GB2312" w:eastAsia="仿宋_GB2312" w:hint="eastAsia"/>
          <w:sz w:val="32"/>
          <w:szCs w:val="32"/>
        </w:rPr>
        <w:t>）</w:t>
      </w:r>
      <w:r w:rsidR="00A323A4">
        <w:rPr>
          <w:rFonts w:ascii="仿宋_GB2312" w:eastAsia="仿宋_GB2312" w:hint="eastAsia"/>
          <w:sz w:val="32"/>
          <w:szCs w:val="32"/>
        </w:rPr>
        <w:t>支出</w:t>
      </w:r>
      <w:r>
        <w:rPr>
          <w:rFonts w:ascii="仿宋_GB2312" w:eastAsia="仿宋_GB2312" w:hint="eastAsia"/>
          <w:sz w:val="32"/>
          <w:szCs w:val="32"/>
        </w:rPr>
        <w:t>450.42</w:t>
      </w:r>
      <w:r>
        <w:rPr>
          <w:rFonts w:ascii="仿宋_GB2312" w:eastAsia="仿宋_GB2312" w:hint="eastAsia"/>
          <w:sz w:val="32"/>
          <w:szCs w:val="32"/>
        </w:rPr>
        <w:t>万元，占</w:t>
      </w:r>
      <w:r>
        <w:rPr>
          <w:rFonts w:ascii="仿宋_GB2312" w:eastAsia="仿宋_GB2312" w:hint="eastAsia"/>
          <w:sz w:val="32"/>
          <w:szCs w:val="32"/>
        </w:rPr>
        <w:t>100 %</w:t>
      </w:r>
      <w:r>
        <w:rPr>
          <w:rFonts w:ascii="仿宋_GB2312" w:eastAsia="仿宋_GB2312" w:hint="eastAsia"/>
          <w:sz w:val="32"/>
          <w:szCs w:val="32"/>
        </w:rPr>
        <w:t>。</w:t>
      </w:r>
    </w:p>
    <w:p w:rsidR="008767AE" w:rsidRDefault="00973765">
      <w:pPr>
        <w:spacing w:line="580" w:lineRule="exact"/>
        <w:ind w:firstLine="600"/>
        <w:rPr>
          <w:rFonts w:ascii="楷体_GB2312" w:eastAsia="楷体_GB2312"/>
          <w:sz w:val="32"/>
          <w:szCs w:val="32"/>
        </w:rPr>
      </w:pPr>
      <w:r>
        <w:rPr>
          <w:rFonts w:ascii="楷体_GB2312" w:eastAsia="楷体_GB2312" w:hint="eastAsia"/>
          <w:sz w:val="32"/>
          <w:szCs w:val="32"/>
        </w:rPr>
        <w:t>（三）一般公共预算收支情况</w:t>
      </w:r>
    </w:p>
    <w:p w:rsidR="008767AE" w:rsidRDefault="00973765">
      <w:pPr>
        <w:spacing w:line="580" w:lineRule="exact"/>
        <w:ind w:firstLineChars="200" w:firstLine="640"/>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年一般公共预算当年拨款</w:t>
      </w:r>
      <w:r>
        <w:rPr>
          <w:rFonts w:ascii="仿宋_GB2312" w:eastAsia="仿宋_GB2312" w:hint="eastAsia"/>
          <w:sz w:val="32"/>
          <w:szCs w:val="32"/>
        </w:rPr>
        <w:t>450.42</w:t>
      </w:r>
      <w:r>
        <w:rPr>
          <w:rFonts w:ascii="仿宋_GB2312" w:eastAsia="仿宋_GB2312" w:hint="eastAsia"/>
          <w:sz w:val="32"/>
          <w:szCs w:val="32"/>
        </w:rPr>
        <w:t>万元，比上年增长</w:t>
      </w:r>
      <w:r>
        <w:rPr>
          <w:rFonts w:ascii="仿宋_GB2312" w:eastAsia="仿宋_GB2312" w:hint="eastAsia"/>
          <w:sz w:val="32"/>
          <w:szCs w:val="32"/>
        </w:rPr>
        <w:t>1.92%</w:t>
      </w:r>
      <w:r>
        <w:rPr>
          <w:rFonts w:ascii="仿宋_GB2312" w:eastAsia="仿宋_GB2312" w:hint="eastAsia"/>
          <w:sz w:val="32"/>
          <w:szCs w:val="32"/>
        </w:rPr>
        <w:t>，主要是工资调整等，人员支出相应增加，社会保障缴费也相应增加。</w:t>
      </w:r>
    </w:p>
    <w:p w:rsidR="008767AE" w:rsidRDefault="00973765">
      <w:pPr>
        <w:spacing w:line="580" w:lineRule="exact"/>
        <w:ind w:firstLineChars="200" w:firstLine="640"/>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年当年一般公共预算支出预算为</w:t>
      </w:r>
      <w:r>
        <w:rPr>
          <w:rFonts w:ascii="仿宋_GB2312" w:eastAsia="仿宋_GB2312" w:hint="eastAsia"/>
          <w:sz w:val="32"/>
          <w:szCs w:val="32"/>
        </w:rPr>
        <w:t>450.42</w:t>
      </w:r>
      <w:r>
        <w:rPr>
          <w:rFonts w:ascii="仿宋_GB2312" w:eastAsia="仿宋_GB2312" w:hint="eastAsia"/>
          <w:sz w:val="32"/>
          <w:szCs w:val="32"/>
        </w:rPr>
        <w:t>万元，比上年增长</w:t>
      </w:r>
      <w:r>
        <w:rPr>
          <w:rFonts w:ascii="仿宋_GB2312" w:eastAsia="仿宋_GB2312" w:hint="eastAsia"/>
          <w:sz w:val="32"/>
          <w:szCs w:val="32"/>
        </w:rPr>
        <w:t>1.92%</w:t>
      </w:r>
      <w:r>
        <w:rPr>
          <w:rFonts w:ascii="仿宋_GB2312" w:eastAsia="仿宋_GB2312" w:hint="eastAsia"/>
          <w:sz w:val="32"/>
          <w:szCs w:val="32"/>
        </w:rPr>
        <w:t>，其中：文化体育与传媒支出</w:t>
      </w:r>
      <w:r>
        <w:rPr>
          <w:rFonts w:ascii="仿宋_GB2312" w:eastAsia="仿宋_GB2312" w:hint="eastAsia"/>
          <w:sz w:val="32"/>
          <w:szCs w:val="32"/>
        </w:rPr>
        <w:t>（</w:t>
      </w:r>
      <w:r>
        <w:rPr>
          <w:rFonts w:ascii="仿宋_GB2312" w:eastAsia="仿宋_GB2312" w:hint="eastAsia"/>
          <w:sz w:val="32"/>
          <w:szCs w:val="32"/>
        </w:rPr>
        <w:t>类</w:t>
      </w:r>
      <w:r>
        <w:rPr>
          <w:rFonts w:ascii="仿宋_GB2312" w:eastAsia="仿宋_GB2312" w:hint="eastAsia"/>
          <w:sz w:val="32"/>
          <w:szCs w:val="32"/>
        </w:rPr>
        <w:t>）</w:t>
      </w:r>
      <w:r w:rsidR="00A323A4">
        <w:rPr>
          <w:rFonts w:ascii="仿宋_GB2312" w:eastAsia="仿宋_GB2312" w:hint="eastAsia"/>
          <w:sz w:val="32"/>
          <w:szCs w:val="32"/>
        </w:rPr>
        <w:t>支出</w:t>
      </w:r>
      <w:r>
        <w:rPr>
          <w:rFonts w:ascii="仿宋_GB2312" w:eastAsia="仿宋_GB2312" w:hint="eastAsia"/>
          <w:sz w:val="32"/>
          <w:szCs w:val="32"/>
        </w:rPr>
        <w:t>450.42</w:t>
      </w:r>
      <w:r>
        <w:rPr>
          <w:rFonts w:ascii="仿宋_GB2312" w:eastAsia="仿宋_GB2312" w:hint="eastAsia"/>
          <w:sz w:val="32"/>
          <w:szCs w:val="32"/>
        </w:rPr>
        <w:lastRenderedPageBreak/>
        <w:t>万元，占</w:t>
      </w:r>
      <w:r>
        <w:rPr>
          <w:rFonts w:ascii="仿宋_GB2312" w:eastAsia="仿宋_GB2312" w:hint="eastAsia"/>
          <w:sz w:val="32"/>
          <w:szCs w:val="32"/>
        </w:rPr>
        <w:t>100 %</w:t>
      </w:r>
      <w:r>
        <w:rPr>
          <w:rFonts w:ascii="仿宋_GB2312" w:eastAsia="仿宋_GB2312" w:hint="eastAsia"/>
          <w:sz w:val="32"/>
          <w:szCs w:val="32"/>
        </w:rPr>
        <w:t>。</w:t>
      </w:r>
    </w:p>
    <w:p w:rsidR="008767AE" w:rsidRDefault="00973765">
      <w:pPr>
        <w:spacing w:line="580" w:lineRule="exact"/>
        <w:ind w:firstLineChars="200" w:firstLine="640"/>
        <w:rPr>
          <w:rFonts w:ascii="仿宋_GB2312" w:eastAsia="仿宋_GB2312"/>
          <w:sz w:val="32"/>
          <w:szCs w:val="32"/>
        </w:rPr>
      </w:pPr>
      <w:r>
        <w:rPr>
          <w:rFonts w:ascii="仿宋_GB2312" w:eastAsia="仿宋_GB2312" w:hint="eastAsia"/>
          <w:sz w:val="32"/>
          <w:szCs w:val="32"/>
        </w:rPr>
        <w:t>具体情况如下：</w:t>
      </w:r>
    </w:p>
    <w:p w:rsidR="008767AE" w:rsidRDefault="00973765">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文化旅游体育与传媒支出（类）文化和旅游（款）行政运行（项）支出</w:t>
      </w:r>
      <w:r>
        <w:rPr>
          <w:rFonts w:ascii="仿宋_GB2312" w:eastAsia="仿宋_GB2312" w:hint="eastAsia"/>
          <w:sz w:val="32"/>
          <w:szCs w:val="32"/>
        </w:rPr>
        <w:t>430.42</w:t>
      </w:r>
      <w:r>
        <w:rPr>
          <w:rFonts w:ascii="仿宋_GB2312" w:eastAsia="仿宋_GB2312" w:hint="eastAsia"/>
          <w:sz w:val="32"/>
          <w:szCs w:val="32"/>
        </w:rPr>
        <w:t>万元，主要用于行政单位（包括实行公务员管理的事业单位）的基本支出；比上年增长（下降）</w:t>
      </w:r>
      <w:r>
        <w:rPr>
          <w:rFonts w:ascii="仿宋_GB2312" w:eastAsia="仿宋_GB2312" w:hint="eastAsia"/>
          <w:sz w:val="32"/>
          <w:szCs w:val="32"/>
        </w:rPr>
        <w:t>2.01%</w:t>
      </w:r>
      <w:r>
        <w:rPr>
          <w:rFonts w:ascii="仿宋_GB2312" w:eastAsia="仿宋_GB2312" w:hint="eastAsia"/>
          <w:sz w:val="32"/>
          <w:szCs w:val="32"/>
        </w:rPr>
        <w:t>，主要原因是工资调</w:t>
      </w:r>
      <w:r>
        <w:rPr>
          <w:rFonts w:ascii="仿宋_GB2312" w:eastAsia="仿宋_GB2312" w:hint="eastAsia"/>
          <w:sz w:val="32"/>
          <w:szCs w:val="32"/>
        </w:rPr>
        <w:t>整等，人员支出相应增加，社会保障缴费也相应增加。</w:t>
      </w:r>
    </w:p>
    <w:p w:rsidR="008767AE" w:rsidRDefault="00973765">
      <w:pPr>
        <w:spacing w:line="580" w:lineRule="exact"/>
        <w:ind w:firstLineChars="200" w:firstLine="640"/>
        <w:rPr>
          <w:rFonts w:ascii="仿宋_GB2312" w:eastAsia="仿宋_GB2312"/>
          <w:sz w:val="32"/>
          <w:szCs w:val="32"/>
        </w:rPr>
      </w:pPr>
      <w:r>
        <w:rPr>
          <w:rFonts w:ascii="仿宋_GB2312" w:eastAsia="仿宋_GB2312" w:hint="eastAsia"/>
          <w:sz w:val="32"/>
          <w:szCs w:val="32"/>
        </w:rPr>
        <w:t xml:space="preserve">2. </w:t>
      </w:r>
      <w:r>
        <w:rPr>
          <w:rFonts w:ascii="仿宋_GB2312" w:eastAsia="仿宋_GB2312" w:hint="eastAsia"/>
          <w:sz w:val="32"/>
          <w:szCs w:val="32"/>
        </w:rPr>
        <w:t>文化旅游体育与传媒支出（类）文化和旅游（款）文化活动（项）支出</w:t>
      </w:r>
      <w:r>
        <w:rPr>
          <w:rFonts w:ascii="仿宋_GB2312" w:eastAsia="仿宋_GB2312" w:hint="eastAsia"/>
          <w:sz w:val="32"/>
          <w:szCs w:val="32"/>
        </w:rPr>
        <w:t>20</w:t>
      </w:r>
      <w:r>
        <w:rPr>
          <w:rFonts w:ascii="仿宋_GB2312" w:eastAsia="仿宋_GB2312" w:hint="eastAsia"/>
          <w:sz w:val="32"/>
          <w:szCs w:val="32"/>
        </w:rPr>
        <w:t>万元，主要用于反映举办大型文化艺术活动的支出，与上年</w:t>
      </w:r>
      <w:r>
        <w:rPr>
          <w:rFonts w:ascii="仿宋_GB2312" w:eastAsia="仿宋_GB2312" w:hint="eastAsia"/>
          <w:sz w:val="32"/>
          <w:szCs w:val="32"/>
        </w:rPr>
        <w:t>持平</w:t>
      </w:r>
      <w:r>
        <w:rPr>
          <w:rFonts w:ascii="仿宋_GB2312" w:eastAsia="仿宋_GB2312" w:hint="eastAsia"/>
          <w:sz w:val="32"/>
          <w:szCs w:val="32"/>
        </w:rPr>
        <w:t>。</w:t>
      </w:r>
    </w:p>
    <w:p w:rsidR="008767AE" w:rsidRDefault="00973765">
      <w:pPr>
        <w:spacing w:line="580" w:lineRule="exact"/>
        <w:ind w:firstLineChars="200" w:firstLine="640"/>
        <w:rPr>
          <w:rFonts w:ascii="楷体_GB2312" w:eastAsia="楷体_GB2312"/>
          <w:sz w:val="32"/>
          <w:szCs w:val="32"/>
        </w:rPr>
      </w:pPr>
      <w:r>
        <w:rPr>
          <w:rFonts w:ascii="楷体_GB2312" w:eastAsia="楷体_GB2312" w:hint="eastAsia"/>
          <w:sz w:val="32"/>
          <w:szCs w:val="32"/>
        </w:rPr>
        <w:t>（四）政府性基金预算收支情况</w:t>
      </w:r>
    </w:p>
    <w:p w:rsidR="008767AE" w:rsidRDefault="00973765">
      <w:pPr>
        <w:spacing w:line="580" w:lineRule="exact"/>
        <w:ind w:firstLineChars="200" w:firstLine="640"/>
        <w:rPr>
          <w:rFonts w:ascii="仿宋_GB2312" w:eastAsia="仿宋_GB2312"/>
          <w:sz w:val="32"/>
          <w:szCs w:val="32"/>
        </w:rPr>
      </w:pPr>
      <w:r>
        <w:rPr>
          <w:rFonts w:ascii="仿宋_GB2312" w:eastAsia="仿宋_GB2312" w:hint="eastAsia"/>
          <w:sz w:val="32"/>
          <w:szCs w:val="32"/>
        </w:rPr>
        <w:t>任城区文化馆</w:t>
      </w:r>
      <w:r>
        <w:rPr>
          <w:rFonts w:ascii="仿宋_GB2312" w:eastAsia="仿宋_GB2312" w:hint="eastAsia"/>
          <w:sz w:val="32"/>
          <w:szCs w:val="32"/>
        </w:rPr>
        <w:t>2020</w:t>
      </w:r>
      <w:r>
        <w:rPr>
          <w:rFonts w:ascii="仿宋_GB2312" w:eastAsia="仿宋_GB2312" w:hint="eastAsia"/>
          <w:sz w:val="32"/>
          <w:szCs w:val="32"/>
        </w:rPr>
        <w:t>年没有使用政府性基金预算拨款安排的支出</w:t>
      </w:r>
    </w:p>
    <w:p w:rsidR="008767AE" w:rsidRDefault="00973765">
      <w:pPr>
        <w:spacing w:line="580" w:lineRule="exact"/>
        <w:ind w:firstLineChars="200" w:firstLine="640"/>
        <w:rPr>
          <w:rFonts w:ascii="楷体_GB2312" w:eastAsia="楷体_GB2312"/>
          <w:sz w:val="32"/>
          <w:szCs w:val="32"/>
        </w:rPr>
      </w:pPr>
      <w:r>
        <w:rPr>
          <w:rFonts w:ascii="楷体_GB2312" w:eastAsia="楷体_GB2312" w:hint="eastAsia"/>
          <w:sz w:val="32"/>
          <w:szCs w:val="32"/>
        </w:rPr>
        <w:t>（五）国有资本经营预算收支情况</w:t>
      </w:r>
    </w:p>
    <w:p w:rsidR="008767AE" w:rsidRDefault="00973765">
      <w:pPr>
        <w:spacing w:line="580" w:lineRule="exact"/>
        <w:ind w:firstLineChars="200" w:firstLine="640"/>
        <w:rPr>
          <w:rFonts w:ascii="仿宋_GB2312" w:eastAsia="仿宋_GB2312"/>
          <w:sz w:val="32"/>
          <w:szCs w:val="32"/>
        </w:rPr>
      </w:pPr>
      <w:r>
        <w:rPr>
          <w:rFonts w:ascii="仿宋_GB2312" w:eastAsia="仿宋_GB2312" w:hint="eastAsia"/>
          <w:sz w:val="32"/>
          <w:szCs w:val="32"/>
        </w:rPr>
        <w:t>任城区文化馆</w:t>
      </w:r>
      <w:r>
        <w:rPr>
          <w:rFonts w:ascii="仿宋_GB2312" w:eastAsia="仿宋_GB2312" w:hint="eastAsia"/>
          <w:sz w:val="32"/>
          <w:szCs w:val="32"/>
        </w:rPr>
        <w:t>2020</w:t>
      </w:r>
      <w:r>
        <w:rPr>
          <w:rFonts w:ascii="仿宋_GB2312" w:eastAsia="仿宋_GB2312" w:hint="eastAsia"/>
          <w:sz w:val="32"/>
          <w:szCs w:val="32"/>
        </w:rPr>
        <w:t>年没有使用国有资本经营预算拨款安排的支出</w:t>
      </w:r>
    </w:p>
    <w:p w:rsidR="008767AE" w:rsidRDefault="00973765">
      <w:pPr>
        <w:spacing w:line="580" w:lineRule="exact"/>
        <w:ind w:firstLine="600"/>
        <w:rPr>
          <w:rFonts w:ascii="楷体_GB2312" w:eastAsia="楷体_GB2312"/>
          <w:sz w:val="32"/>
          <w:szCs w:val="32"/>
        </w:rPr>
      </w:pPr>
      <w:r>
        <w:rPr>
          <w:rFonts w:ascii="楷体_GB2312" w:eastAsia="楷体_GB2312" w:hint="eastAsia"/>
          <w:sz w:val="32"/>
          <w:szCs w:val="32"/>
        </w:rPr>
        <w:t>（六）财政拨款安排的基本支出情况</w:t>
      </w:r>
    </w:p>
    <w:p w:rsidR="008767AE" w:rsidRDefault="00973765">
      <w:pPr>
        <w:spacing w:line="580" w:lineRule="exact"/>
        <w:ind w:firstLine="600"/>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财政拨款安排的基本支出预算</w:t>
      </w:r>
      <w:r>
        <w:rPr>
          <w:rFonts w:ascii="仿宋_GB2312" w:eastAsia="仿宋_GB2312" w:hint="eastAsia"/>
          <w:sz w:val="32"/>
          <w:szCs w:val="32"/>
        </w:rPr>
        <w:t>430.42</w:t>
      </w:r>
      <w:r>
        <w:rPr>
          <w:rFonts w:ascii="仿宋_GB2312" w:eastAsia="仿宋_GB2312" w:hint="eastAsia"/>
          <w:sz w:val="32"/>
          <w:szCs w:val="32"/>
        </w:rPr>
        <w:t>万元，其中：</w:t>
      </w:r>
    </w:p>
    <w:p w:rsidR="008767AE" w:rsidRDefault="00973765">
      <w:pPr>
        <w:spacing w:line="580" w:lineRule="exact"/>
        <w:ind w:firstLineChars="200" w:firstLine="640"/>
        <w:rPr>
          <w:rFonts w:ascii="仿宋_GB2312" w:eastAsia="仿宋_GB2312"/>
          <w:sz w:val="32"/>
          <w:szCs w:val="32"/>
        </w:rPr>
      </w:pPr>
      <w:r>
        <w:rPr>
          <w:rFonts w:ascii="仿宋_GB2312" w:eastAsia="仿宋_GB2312" w:hint="eastAsia"/>
          <w:sz w:val="32"/>
          <w:szCs w:val="32"/>
        </w:rPr>
        <w:t>人员经费</w:t>
      </w:r>
      <w:r>
        <w:rPr>
          <w:rFonts w:ascii="仿宋_GB2312" w:eastAsia="仿宋_GB2312" w:hint="eastAsia"/>
          <w:sz w:val="32"/>
          <w:szCs w:val="32"/>
        </w:rPr>
        <w:t>402.42</w:t>
      </w:r>
      <w:r>
        <w:rPr>
          <w:rFonts w:ascii="仿宋_GB2312" w:eastAsia="仿宋_GB2312" w:hint="eastAsia"/>
          <w:sz w:val="32"/>
          <w:szCs w:val="32"/>
        </w:rPr>
        <w:t>万元，主要包括：基本工资、津贴补</w:t>
      </w:r>
      <w:r>
        <w:rPr>
          <w:rFonts w:ascii="仿宋_GB2312" w:eastAsia="仿宋_GB2312" w:hint="eastAsia"/>
          <w:sz w:val="32"/>
          <w:szCs w:val="32"/>
        </w:rPr>
        <w:t>贴、奖金、社会保险缴费、伙食补助费、绩效工资、其他工资福利支出、离休费、退休费、抚恤金、生活补助、医疗费补助、奖励金、住房公积金、其他对个人和家庭的补助支出等。</w:t>
      </w:r>
    </w:p>
    <w:p w:rsidR="008767AE" w:rsidRDefault="00973765">
      <w:pPr>
        <w:spacing w:line="580" w:lineRule="exact"/>
        <w:rPr>
          <w:rFonts w:ascii="仿宋_GB2312" w:eastAsia="仿宋_GB2312"/>
          <w:sz w:val="32"/>
          <w:szCs w:val="32"/>
        </w:rPr>
      </w:pPr>
      <w:r>
        <w:rPr>
          <w:rFonts w:ascii="仿宋_GB2312" w:eastAsia="仿宋_GB2312" w:hint="eastAsia"/>
          <w:sz w:val="32"/>
          <w:szCs w:val="32"/>
        </w:rPr>
        <w:lastRenderedPageBreak/>
        <w:t xml:space="preserve">    </w:t>
      </w:r>
      <w:r>
        <w:rPr>
          <w:rFonts w:ascii="仿宋_GB2312" w:eastAsia="仿宋_GB2312" w:hint="eastAsia"/>
          <w:sz w:val="32"/>
          <w:szCs w:val="32"/>
        </w:rPr>
        <w:t>公用经费</w:t>
      </w:r>
      <w:r>
        <w:rPr>
          <w:rFonts w:ascii="仿宋_GB2312" w:eastAsia="仿宋_GB2312" w:hint="eastAsia"/>
          <w:sz w:val="32"/>
          <w:szCs w:val="32"/>
        </w:rPr>
        <w:t>27.9</w:t>
      </w:r>
      <w:r>
        <w:rPr>
          <w:rFonts w:ascii="仿宋_GB2312" w:eastAsia="仿宋_GB2312" w:hint="eastAsia"/>
          <w:sz w:val="32"/>
          <w:szCs w:val="32"/>
        </w:rPr>
        <w:t>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办公设备购置、专用设备购置、信息网络及软件购置更新、其他资本</w:t>
      </w:r>
      <w:r>
        <w:rPr>
          <w:rFonts w:ascii="仿宋_GB2312" w:eastAsia="仿宋_GB2312" w:hint="eastAsia"/>
          <w:sz w:val="32"/>
          <w:szCs w:val="32"/>
        </w:rPr>
        <w:t>性支出等。</w:t>
      </w:r>
    </w:p>
    <w:p w:rsidR="008767AE" w:rsidRDefault="00973765">
      <w:pPr>
        <w:spacing w:line="580" w:lineRule="exact"/>
        <w:ind w:firstLine="600"/>
        <w:rPr>
          <w:rFonts w:ascii="黑体" w:eastAsia="黑体" w:hAnsi="黑体"/>
          <w:sz w:val="32"/>
          <w:szCs w:val="32"/>
        </w:rPr>
      </w:pPr>
      <w:r>
        <w:rPr>
          <w:rFonts w:ascii="黑体" w:eastAsia="黑体" w:hAnsi="黑体" w:hint="eastAsia"/>
          <w:sz w:val="32"/>
          <w:szCs w:val="32"/>
        </w:rPr>
        <w:t>二、重要事项说明</w:t>
      </w:r>
    </w:p>
    <w:p w:rsidR="008767AE" w:rsidRDefault="00973765">
      <w:pPr>
        <w:spacing w:line="580" w:lineRule="exact"/>
        <w:ind w:firstLine="600"/>
        <w:rPr>
          <w:rFonts w:ascii="仿宋_GB2312" w:eastAsia="仿宋_GB2312" w:hAnsi="仿宋_GB2312" w:cs="仿宋_GB2312"/>
          <w:b/>
          <w:bCs/>
          <w:sz w:val="32"/>
          <w:szCs w:val="32"/>
        </w:rPr>
      </w:pPr>
      <w:r>
        <w:rPr>
          <w:rFonts w:ascii="楷体_GB2312" w:eastAsia="楷体_GB2312" w:hint="eastAsia"/>
          <w:sz w:val="32"/>
          <w:szCs w:val="32"/>
        </w:rPr>
        <w:t>（一）政府采购情况</w:t>
      </w:r>
    </w:p>
    <w:p w:rsidR="008767AE" w:rsidRDefault="00973765">
      <w:pPr>
        <w:spacing w:line="560" w:lineRule="exact"/>
        <w:ind w:firstLine="645"/>
        <w:rPr>
          <w:rFonts w:ascii="仿宋_GB2312" w:eastAsia="仿宋_GB2312"/>
          <w:sz w:val="32"/>
          <w:szCs w:val="32"/>
        </w:rPr>
      </w:pPr>
      <w:r>
        <w:rPr>
          <w:rFonts w:ascii="仿宋_GB2312" w:eastAsia="仿宋_GB2312" w:hint="eastAsia"/>
          <w:sz w:val="32"/>
          <w:szCs w:val="32"/>
        </w:rPr>
        <w:t>任城区文化馆</w:t>
      </w:r>
      <w:r>
        <w:rPr>
          <w:rFonts w:ascii="仿宋_GB2312" w:eastAsia="仿宋_GB2312" w:hint="eastAsia"/>
          <w:sz w:val="32"/>
          <w:szCs w:val="32"/>
        </w:rPr>
        <w:t>2020</w:t>
      </w:r>
      <w:r>
        <w:rPr>
          <w:rFonts w:ascii="仿宋_GB2312" w:eastAsia="仿宋_GB2312" w:hint="eastAsia"/>
          <w:sz w:val="32"/>
          <w:szCs w:val="32"/>
        </w:rPr>
        <w:t>年未安排政府采购预算</w:t>
      </w:r>
    </w:p>
    <w:p w:rsidR="008767AE" w:rsidRDefault="00973765">
      <w:pPr>
        <w:spacing w:line="580" w:lineRule="exact"/>
        <w:ind w:firstLine="600"/>
        <w:rPr>
          <w:rFonts w:ascii="楷体_GB2312" w:eastAsia="楷体_GB2312"/>
          <w:sz w:val="32"/>
          <w:szCs w:val="32"/>
        </w:rPr>
      </w:pPr>
      <w:r>
        <w:rPr>
          <w:rFonts w:ascii="楷体_GB2312" w:eastAsia="楷体_GB2312" w:hint="eastAsia"/>
          <w:sz w:val="32"/>
          <w:szCs w:val="32"/>
        </w:rPr>
        <w:t>（二）一般公共预算安排的“三公”经费情况</w:t>
      </w:r>
    </w:p>
    <w:p w:rsidR="008767AE" w:rsidRDefault="00973765">
      <w:pPr>
        <w:spacing w:line="580" w:lineRule="exact"/>
        <w:ind w:firstLine="600"/>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年，通过一般公共预算财政拨款安排的</w:t>
      </w:r>
      <w:r>
        <w:rPr>
          <w:rFonts w:eastAsia="仿宋_GB2312" w:hint="eastAsia"/>
          <w:sz w:val="32"/>
          <w:szCs w:val="32"/>
        </w:rPr>
        <w:t>“三公”经费预算共</w:t>
      </w:r>
      <w:r>
        <w:rPr>
          <w:rFonts w:ascii="仿宋_GB2312" w:eastAsia="仿宋_GB2312" w:hint="eastAsia"/>
          <w:sz w:val="32"/>
          <w:szCs w:val="32"/>
        </w:rPr>
        <w:t>0</w:t>
      </w:r>
      <w:r>
        <w:rPr>
          <w:rFonts w:eastAsia="仿宋_GB2312" w:hint="eastAsia"/>
          <w:sz w:val="32"/>
          <w:szCs w:val="32"/>
        </w:rPr>
        <w:t>万元，其中：</w:t>
      </w:r>
      <w:r>
        <w:rPr>
          <w:rFonts w:ascii="仿宋_GB2312" w:eastAsia="仿宋_GB2312" w:hint="eastAsia"/>
          <w:sz w:val="32"/>
          <w:szCs w:val="32"/>
        </w:rPr>
        <w:t>因公</w:t>
      </w:r>
      <w:r>
        <w:rPr>
          <w:rFonts w:eastAsia="仿宋_GB2312" w:hint="eastAsia"/>
          <w:sz w:val="32"/>
          <w:szCs w:val="32"/>
        </w:rPr>
        <w:t>出国（境）费</w:t>
      </w:r>
      <w:r>
        <w:rPr>
          <w:rFonts w:ascii="仿宋_GB2312" w:eastAsia="仿宋_GB2312" w:hint="eastAsia"/>
          <w:sz w:val="32"/>
          <w:szCs w:val="32"/>
        </w:rPr>
        <w:t>0</w:t>
      </w:r>
      <w:r>
        <w:rPr>
          <w:rFonts w:ascii="仿宋_GB2312" w:eastAsia="仿宋_GB2312" w:hint="eastAsia"/>
          <w:sz w:val="32"/>
          <w:szCs w:val="32"/>
        </w:rPr>
        <w:t>万元，</w:t>
      </w:r>
      <w:r>
        <w:rPr>
          <w:rFonts w:eastAsia="仿宋_GB2312" w:hint="eastAsia"/>
          <w:sz w:val="32"/>
          <w:szCs w:val="32"/>
        </w:rPr>
        <w:t>公务用车购置及运行费</w:t>
      </w:r>
      <w:r>
        <w:rPr>
          <w:rFonts w:ascii="仿宋_GB2312" w:eastAsia="仿宋_GB2312" w:hint="eastAsia"/>
          <w:sz w:val="32"/>
          <w:szCs w:val="32"/>
        </w:rPr>
        <w:t>0</w:t>
      </w:r>
      <w:r>
        <w:rPr>
          <w:rFonts w:ascii="仿宋_GB2312" w:eastAsia="仿宋_GB2312" w:hint="eastAsia"/>
          <w:sz w:val="32"/>
          <w:szCs w:val="32"/>
        </w:rPr>
        <w:t>万元（其中：公务用车购置费</w:t>
      </w:r>
      <w:r>
        <w:rPr>
          <w:rFonts w:ascii="仿宋_GB2312" w:eastAsia="仿宋_GB2312" w:hint="eastAsia"/>
          <w:sz w:val="32"/>
          <w:szCs w:val="32"/>
        </w:rPr>
        <w:t>0</w:t>
      </w:r>
      <w:r>
        <w:rPr>
          <w:rFonts w:ascii="仿宋_GB2312" w:eastAsia="仿宋_GB2312" w:hint="eastAsia"/>
          <w:sz w:val="32"/>
          <w:szCs w:val="32"/>
        </w:rPr>
        <w:t>万元，公务用车运行维护费</w:t>
      </w:r>
      <w:r>
        <w:rPr>
          <w:rFonts w:ascii="仿宋_GB2312" w:eastAsia="仿宋_GB2312" w:hint="eastAsia"/>
          <w:sz w:val="32"/>
          <w:szCs w:val="32"/>
        </w:rPr>
        <w:t>0</w:t>
      </w:r>
      <w:r>
        <w:rPr>
          <w:rFonts w:ascii="仿宋_GB2312" w:eastAsia="仿宋_GB2312" w:hint="eastAsia"/>
          <w:sz w:val="32"/>
          <w:szCs w:val="32"/>
        </w:rPr>
        <w:t>万元），</w:t>
      </w:r>
      <w:r>
        <w:rPr>
          <w:rFonts w:eastAsia="仿宋_GB2312" w:hint="eastAsia"/>
          <w:sz w:val="32"/>
          <w:szCs w:val="32"/>
        </w:rPr>
        <w:t>公务接待费</w:t>
      </w:r>
      <w:r>
        <w:rPr>
          <w:rFonts w:ascii="仿宋_GB2312" w:eastAsia="仿宋_GB2312" w:hint="eastAsia"/>
          <w:sz w:val="32"/>
          <w:szCs w:val="32"/>
        </w:rPr>
        <w:t>0</w:t>
      </w:r>
      <w:r>
        <w:rPr>
          <w:rFonts w:ascii="仿宋_GB2312" w:eastAsia="仿宋_GB2312" w:hint="eastAsia"/>
          <w:sz w:val="32"/>
          <w:szCs w:val="32"/>
        </w:rPr>
        <w:t>万元</w:t>
      </w:r>
      <w:r>
        <w:rPr>
          <w:rFonts w:eastAsia="仿宋_GB2312" w:hint="eastAsia"/>
          <w:sz w:val="32"/>
          <w:szCs w:val="32"/>
        </w:rPr>
        <w:t>。</w:t>
      </w:r>
    </w:p>
    <w:p w:rsidR="008767AE" w:rsidRDefault="00973765">
      <w:pPr>
        <w:spacing w:line="580" w:lineRule="exact"/>
        <w:ind w:firstLine="600"/>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w:t>
      </w:r>
      <w:r>
        <w:rPr>
          <w:rFonts w:eastAsia="仿宋_GB2312" w:hint="eastAsia"/>
          <w:sz w:val="32"/>
          <w:szCs w:val="32"/>
        </w:rPr>
        <w:t>“三公”经</w:t>
      </w:r>
      <w:r>
        <w:rPr>
          <w:rFonts w:ascii="仿宋_GB2312" w:eastAsia="仿宋_GB2312" w:hint="eastAsia"/>
          <w:sz w:val="32"/>
          <w:szCs w:val="32"/>
        </w:rPr>
        <w:t>费预算</w:t>
      </w:r>
      <w:r>
        <w:rPr>
          <w:rFonts w:ascii="仿宋_GB2312" w:eastAsia="仿宋_GB2312" w:hint="eastAsia"/>
          <w:sz w:val="32"/>
          <w:szCs w:val="32"/>
        </w:rPr>
        <w:t>与</w:t>
      </w:r>
      <w:r>
        <w:rPr>
          <w:rFonts w:ascii="仿宋_GB2312" w:eastAsia="仿宋_GB2312" w:hint="eastAsia"/>
          <w:sz w:val="32"/>
          <w:szCs w:val="32"/>
        </w:rPr>
        <w:t>2019</w:t>
      </w:r>
      <w:r>
        <w:rPr>
          <w:rFonts w:ascii="仿宋_GB2312" w:eastAsia="仿宋_GB2312" w:hint="eastAsia"/>
          <w:sz w:val="32"/>
          <w:szCs w:val="32"/>
        </w:rPr>
        <w:t>年持平，其中：因公出国（境）费与</w:t>
      </w:r>
      <w:r>
        <w:rPr>
          <w:rFonts w:ascii="仿宋_GB2312" w:eastAsia="仿宋_GB2312" w:hint="eastAsia"/>
          <w:sz w:val="32"/>
          <w:szCs w:val="32"/>
        </w:rPr>
        <w:t>2019</w:t>
      </w:r>
      <w:r>
        <w:rPr>
          <w:rFonts w:ascii="仿宋_GB2312" w:eastAsia="仿宋_GB2312" w:hint="eastAsia"/>
          <w:sz w:val="32"/>
          <w:szCs w:val="32"/>
        </w:rPr>
        <w:t>年基本持平、公务用车购置费与</w:t>
      </w:r>
      <w:r>
        <w:rPr>
          <w:rFonts w:ascii="仿宋_GB2312" w:eastAsia="仿宋_GB2312" w:hint="eastAsia"/>
          <w:sz w:val="32"/>
          <w:szCs w:val="32"/>
        </w:rPr>
        <w:t>2019</w:t>
      </w:r>
      <w:r>
        <w:rPr>
          <w:rFonts w:ascii="仿宋_GB2312" w:eastAsia="仿宋_GB2312" w:hint="eastAsia"/>
          <w:sz w:val="32"/>
          <w:szCs w:val="32"/>
        </w:rPr>
        <w:t>年基本持平、公务用车运行维护费</w:t>
      </w:r>
      <w:r>
        <w:rPr>
          <w:rFonts w:ascii="仿宋_GB2312" w:eastAsia="仿宋_GB2312" w:hint="eastAsia"/>
          <w:sz w:val="32"/>
          <w:szCs w:val="32"/>
        </w:rPr>
        <w:t>与</w:t>
      </w:r>
      <w:r>
        <w:rPr>
          <w:rFonts w:ascii="仿宋_GB2312" w:eastAsia="仿宋_GB2312" w:hint="eastAsia"/>
          <w:sz w:val="32"/>
          <w:szCs w:val="32"/>
        </w:rPr>
        <w:t>2019</w:t>
      </w:r>
      <w:r>
        <w:rPr>
          <w:rFonts w:ascii="仿宋_GB2312" w:eastAsia="仿宋_GB2312" w:hint="eastAsia"/>
          <w:sz w:val="32"/>
          <w:szCs w:val="32"/>
        </w:rPr>
        <w:t>年基本持平、公务接待费与</w:t>
      </w:r>
      <w:r>
        <w:rPr>
          <w:rFonts w:ascii="仿宋_GB2312" w:eastAsia="仿宋_GB2312" w:hint="eastAsia"/>
          <w:sz w:val="32"/>
          <w:szCs w:val="32"/>
        </w:rPr>
        <w:t>2019</w:t>
      </w:r>
      <w:r>
        <w:rPr>
          <w:rFonts w:ascii="仿宋_GB2312" w:eastAsia="仿宋_GB2312" w:hint="eastAsia"/>
          <w:sz w:val="32"/>
          <w:szCs w:val="32"/>
        </w:rPr>
        <w:t>年基本持平。</w:t>
      </w:r>
    </w:p>
    <w:p w:rsidR="008767AE" w:rsidRDefault="00973765">
      <w:pPr>
        <w:spacing w:line="580" w:lineRule="exact"/>
        <w:ind w:firstLine="600"/>
        <w:rPr>
          <w:rFonts w:ascii="楷体_GB2312" w:eastAsia="楷体_GB2312"/>
          <w:sz w:val="32"/>
          <w:szCs w:val="32"/>
        </w:rPr>
      </w:pPr>
      <w:r>
        <w:rPr>
          <w:rFonts w:ascii="楷体_GB2312" w:eastAsia="楷体_GB2312" w:hint="eastAsia"/>
          <w:sz w:val="32"/>
          <w:szCs w:val="32"/>
        </w:rPr>
        <w:t>（三）机关运行经费情况</w:t>
      </w:r>
    </w:p>
    <w:p w:rsidR="008767AE" w:rsidRDefault="00973765">
      <w:pPr>
        <w:spacing w:line="580" w:lineRule="exact"/>
        <w:ind w:firstLineChars="200" w:firstLine="640"/>
        <w:rPr>
          <w:rFonts w:ascii="仿宋_GB2312" w:eastAsia="仿宋_GB2312"/>
          <w:sz w:val="32"/>
          <w:szCs w:val="32"/>
        </w:rPr>
      </w:pPr>
      <w:r>
        <w:rPr>
          <w:rFonts w:ascii="仿宋_GB2312" w:eastAsia="仿宋_GB2312" w:hint="eastAsia"/>
          <w:sz w:val="32"/>
          <w:szCs w:val="32"/>
        </w:rPr>
        <w:t>区文化馆所属预算单位全部为事业单位，</w:t>
      </w:r>
      <w:proofErr w:type="gramStart"/>
      <w:r>
        <w:rPr>
          <w:rFonts w:ascii="仿宋_GB2312" w:eastAsia="仿宋_GB2312" w:hint="eastAsia"/>
          <w:sz w:val="32"/>
          <w:szCs w:val="32"/>
        </w:rPr>
        <w:t>无机关</w:t>
      </w:r>
      <w:proofErr w:type="gramEnd"/>
      <w:r>
        <w:rPr>
          <w:rFonts w:ascii="仿宋_GB2312" w:eastAsia="仿宋_GB2312" w:hint="eastAsia"/>
          <w:sz w:val="32"/>
          <w:szCs w:val="32"/>
        </w:rPr>
        <w:t>运行经费支出。</w:t>
      </w:r>
    </w:p>
    <w:p w:rsidR="008767AE" w:rsidRDefault="00973765">
      <w:pPr>
        <w:spacing w:line="580" w:lineRule="exact"/>
        <w:ind w:firstLine="600"/>
        <w:rPr>
          <w:rFonts w:ascii="楷体_GB2312" w:eastAsia="楷体_GB2312"/>
          <w:color w:val="000000"/>
          <w:sz w:val="32"/>
          <w:szCs w:val="32"/>
        </w:rPr>
      </w:pPr>
      <w:r>
        <w:rPr>
          <w:rFonts w:ascii="楷体_GB2312" w:eastAsia="楷体_GB2312" w:hint="eastAsia"/>
          <w:color w:val="000000"/>
          <w:sz w:val="32"/>
          <w:szCs w:val="32"/>
        </w:rPr>
        <w:t>（四）国有资产占有使用情况</w:t>
      </w:r>
    </w:p>
    <w:p w:rsidR="008767AE" w:rsidRDefault="00973765">
      <w:pPr>
        <w:spacing w:line="580" w:lineRule="exact"/>
        <w:ind w:firstLine="60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截至</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12</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31</w:t>
      </w:r>
      <w:r>
        <w:rPr>
          <w:rFonts w:ascii="仿宋_GB2312" w:eastAsia="仿宋_GB2312" w:hAnsi="仿宋_GB2312" w:cs="仿宋_GB2312" w:hint="eastAsia"/>
          <w:color w:val="000000"/>
          <w:sz w:val="32"/>
          <w:szCs w:val="32"/>
        </w:rPr>
        <w:t>日，</w:t>
      </w:r>
      <w:r>
        <w:rPr>
          <w:rFonts w:ascii="仿宋_GB2312" w:eastAsia="仿宋_GB2312" w:hint="eastAsia"/>
          <w:sz w:val="32"/>
          <w:szCs w:val="32"/>
        </w:rPr>
        <w:t>区文化馆</w:t>
      </w:r>
      <w:r>
        <w:rPr>
          <w:rFonts w:ascii="仿宋_GB2312" w:eastAsia="仿宋_GB2312" w:hAnsi="仿宋_GB2312" w:cs="仿宋_GB2312" w:hint="eastAsia"/>
          <w:color w:val="000000"/>
          <w:sz w:val="32"/>
          <w:szCs w:val="32"/>
        </w:rPr>
        <w:t>所属各预算单位共有车辆</w:t>
      </w:r>
      <w:r>
        <w:rPr>
          <w:rFonts w:ascii="仿宋_GB2312" w:eastAsia="仿宋_GB2312" w:hAnsi="仿宋_GB2312" w:cs="仿宋_GB2312" w:hint="eastAsia"/>
          <w:color w:val="000000" w:themeColor="text1"/>
          <w:sz w:val="32"/>
          <w:szCs w:val="32"/>
        </w:rPr>
        <w:t>0</w:t>
      </w:r>
      <w:r>
        <w:rPr>
          <w:rFonts w:ascii="仿宋_GB2312" w:eastAsia="仿宋_GB2312" w:hAnsi="仿宋_GB2312" w:cs="仿宋_GB2312" w:hint="eastAsia"/>
          <w:color w:val="000000" w:themeColor="text1"/>
          <w:sz w:val="32"/>
          <w:szCs w:val="32"/>
        </w:rPr>
        <w:t>辆，其中，</w:t>
      </w:r>
      <w:r>
        <w:rPr>
          <w:rFonts w:ascii="仿宋_GB2312" w:eastAsia="仿宋_GB2312" w:hint="eastAsia"/>
          <w:color w:val="000000" w:themeColor="text1"/>
          <w:sz w:val="32"/>
          <w:szCs w:val="32"/>
        </w:rPr>
        <w:t>一般公务用车</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辆，执法执勤用车</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辆，专业技术用车</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辆，其他车辆</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辆</w:t>
      </w:r>
      <w:r>
        <w:rPr>
          <w:rFonts w:ascii="仿宋_GB2312" w:eastAsia="仿宋_GB2312" w:hAnsi="仿宋_GB2312" w:cs="仿宋_GB2312" w:hint="eastAsia"/>
          <w:color w:val="000000"/>
          <w:sz w:val="32"/>
          <w:szCs w:val="32"/>
        </w:rPr>
        <w:t>；单位价值</w:t>
      </w:r>
      <w:r>
        <w:rPr>
          <w:rFonts w:ascii="仿宋_GB2312" w:eastAsia="仿宋_GB2312" w:hAnsi="仿宋_GB2312" w:cs="仿宋_GB2312" w:hint="eastAsia"/>
          <w:color w:val="000000"/>
          <w:sz w:val="32"/>
          <w:szCs w:val="32"/>
        </w:rPr>
        <w:t>50</w:t>
      </w:r>
      <w:r>
        <w:rPr>
          <w:rFonts w:ascii="仿宋_GB2312" w:eastAsia="仿宋_GB2312" w:hAnsi="仿宋_GB2312" w:cs="仿宋_GB2312" w:hint="eastAsia"/>
          <w:color w:val="000000"/>
          <w:sz w:val="32"/>
          <w:szCs w:val="32"/>
        </w:rPr>
        <w:t>万元以上通用设备</w:t>
      </w:r>
      <w:r>
        <w:rPr>
          <w:rFonts w:ascii="仿宋_GB2312" w:eastAsia="仿宋_GB2312" w:hint="eastAsia"/>
          <w:sz w:val="32"/>
          <w:szCs w:val="32"/>
        </w:rPr>
        <w:t>0</w:t>
      </w:r>
      <w:r>
        <w:rPr>
          <w:rFonts w:ascii="仿宋_GB2312" w:eastAsia="仿宋_GB2312" w:hAnsi="仿宋_GB2312" w:cs="仿宋_GB2312" w:hint="eastAsia"/>
          <w:color w:val="000000"/>
          <w:sz w:val="32"/>
          <w:szCs w:val="32"/>
        </w:rPr>
        <w:t>（台、件、套）。单位价值</w:t>
      </w:r>
      <w:r>
        <w:rPr>
          <w:rFonts w:ascii="仿宋_GB2312" w:eastAsia="仿宋_GB2312" w:hAnsi="仿宋_GB2312" w:cs="仿宋_GB2312" w:hint="eastAsia"/>
          <w:color w:val="000000"/>
          <w:sz w:val="32"/>
          <w:szCs w:val="32"/>
        </w:rPr>
        <w:t>100</w:t>
      </w:r>
      <w:r>
        <w:rPr>
          <w:rFonts w:ascii="仿宋_GB2312" w:eastAsia="仿宋_GB2312" w:hAnsi="仿宋_GB2312" w:cs="仿宋_GB2312" w:hint="eastAsia"/>
          <w:color w:val="000000"/>
          <w:sz w:val="32"/>
          <w:szCs w:val="32"/>
        </w:rPr>
        <w:t>万元以上专用设备</w:t>
      </w:r>
      <w:r>
        <w:rPr>
          <w:rFonts w:ascii="仿宋_GB2312" w:eastAsia="仿宋_GB2312" w:hint="eastAsia"/>
          <w:sz w:val="32"/>
          <w:szCs w:val="32"/>
        </w:rPr>
        <w:t>0</w:t>
      </w:r>
      <w:r>
        <w:rPr>
          <w:rFonts w:ascii="仿宋_GB2312" w:eastAsia="仿宋_GB2312" w:hAnsi="仿宋_GB2312" w:cs="仿宋_GB2312" w:hint="eastAsia"/>
          <w:color w:val="000000"/>
          <w:sz w:val="32"/>
          <w:szCs w:val="32"/>
        </w:rPr>
        <w:t>（台、件、套）。</w:t>
      </w:r>
    </w:p>
    <w:p w:rsidR="008767AE" w:rsidRDefault="00973765">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2020</w:t>
      </w:r>
      <w:r>
        <w:rPr>
          <w:rFonts w:ascii="仿宋_GB2312" w:eastAsia="仿宋_GB2312" w:hint="eastAsia"/>
          <w:color w:val="000000" w:themeColor="text1"/>
          <w:sz w:val="32"/>
          <w:szCs w:val="32"/>
        </w:rPr>
        <w:t>年部门预算未安排购置单位价值</w:t>
      </w:r>
      <w:r>
        <w:rPr>
          <w:rFonts w:ascii="仿宋_GB2312" w:eastAsia="仿宋_GB2312"/>
          <w:color w:val="000000" w:themeColor="text1"/>
          <w:sz w:val="32"/>
          <w:szCs w:val="32"/>
        </w:rPr>
        <w:t>100</w:t>
      </w:r>
      <w:r>
        <w:rPr>
          <w:rFonts w:ascii="仿宋_GB2312" w:eastAsia="仿宋_GB2312" w:hint="eastAsia"/>
          <w:color w:val="000000" w:themeColor="text1"/>
          <w:sz w:val="32"/>
          <w:szCs w:val="32"/>
        </w:rPr>
        <w:t>万元以上专用设备</w:t>
      </w:r>
    </w:p>
    <w:p w:rsidR="008767AE" w:rsidRDefault="00973765">
      <w:pPr>
        <w:spacing w:line="580" w:lineRule="exact"/>
        <w:ind w:firstLine="600"/>
        <w:rPr>
          <w:rFonts w:ascii="楷体_GB2312" w:eastAsia="楷体_GB2312"/>
          <w:sz w:val="32"/>
          <w:szCs w:val="32"/>
        </w:rPr>
      </w:pPr>
      <w:r>
        <w:rPr>
          <w:rFonts w:ascii="楷体_GB2312" w:eastAsia="楷体_GB2312" w:hint="eastAsia"/>
          <w:sz w:val="32"/>
          <w:szCs w:val="32"/>
        </w:rPr>
        <w:t>（五）绩效目标设置情况</w:t>
      </w:r>
    </w:p>
    <w:p w:rsidR="008767AE" w:rsidRDefault="00973765">
      <w:pPr>
        <w:widowControl/>
        <w:spacing w:line="600" w:lineRule="exact"/>
        <w:ind w:firstLineChars="200" w:firstLine="640"/>
        <w:jc w:val="left"/>
        <w:rPr>
          <w:rFonts w:ascii="仿宋_GB2312" w:eastAsia="仿宋_GB2312" w:hAnsi="Calibri"/>
          <w:sz w:val="32"/>
          <w:szCs w:val="32"/>
        </w:rPr>
      </w:pPr>
      <w:r>
        <w:rPr>
          <w:rFonts w:ascii="仿宋_GB2312" w:eastAsia="仿宋_GB2312" w:hAnsi="Calibri" w:hint="eastAsia"/>
          <w:sz w:val="32"/>
          <w:szCs w:val="32"/>
        </w:rPr>
        <w:t>2020</w:t>
      </w:r>
      <w:r>
        <w:rPr>
          <w:rFonts w:ascii="仿宋_GB2312" w:eastAsia="仿宋_GB2312" w:hAnsi="Calibri" w:hint="eastAsia"/>
          <w:sz w:val="32"/>
          <w:szCs w:val="32"/>
        </w:rPr>
        <w:t>年</w:t>
      </w:r>
      <w:r>
        <w:rPr>
          <w:rFonts w:ascii="仿宋_GB2312" w:eastAsia="仿宋_GB2312" w:hint="eastAsia"/>
          <w:sz w:val="32"/>
          <w:szCs w:val="32"/>
        </w:rPr>
        <w:t>，任城区文化馆</w:t>
      </w:r>
      <w:r>
        <w:rPr>
          <w:rFonts w:ascii="仿宋_GB2312" w:eastAsia="仿宋_GB2312" w:hAnsi="Calibri" w:hint="eastAsia"/>
          <w:sz w:val="32"/>
          <w:szCs w:val="32"/>
        </w:rPr>
        <w:t>项目支出均设置了绩效目标，涉及财政拨款</w:t>
      </w:r>
      <w:r>
        <w:rPr>
          <w:rFonts w:ascii="仿宋_GB2312" w:eastAsia="仿宋_GB2312" w:hint="eastAsia"/>
          <w:sz w:val="32"/>
          <w:szCs w:val="32"/>
        </w:rPr>
        <w:t>20</w:t>
      </w:r>
      <w:r>
        <w:rPr>
          <w:rFonts w:ascii="仿宋_GB2312" w:eastAsia="仿宋_GB2312" w:hAnsi="Calibri" w:hint="eastAsia"/>
          <w:sz w:val="32"/>
          <w:szCs w:val="32"/>
        </w:rPr>
        <w:t>万元。（</w:t>
      </w:r>
      <w:r>
        <w:rPr>
          <w:rFonts w:ascii="仿宋_GB2312" w:eastAsia="仿宋_GB2312" w:hAnsi="Calibri" w:hint="eastAsia"/>
          <w:sz w:val="32"/>
          <w:szCs w:val="32"/>
        </w:rPr>
        <w:t>2020</w:t>
      </w:r>
      <w:r>
        <w:rPr>
          <w:rFonts w:ascii="仿宋_GB2312" w:eastAsia="仿宋_GB2312" w:hAnsi="Calibri" w:hint="eastAsia"/>
          <w:sz w:val="32"/>
          <w:szCs w:val="32"/>
        </w:rPr>
        <w:t>年预算项目支出绩效目标表详见附表）</w:t>
      </w:r>
    </w:p>
    <w:p w:rsidR="008767AE" w:rsidRDefault="008767AE">
      <w:pPr>
        <w:spacing w:line="580" w:lineRule="exact"/>
        <w:ind w:firstLine="600"/>
        <w:rPr>
          <w:rFonts w:ascii="仿宋_GB2312" w:eastAsia="仿宋_GB2312"/>
          <w:sz w:val="32"/>
          <w:szCs w:val="32"/>
        </w:rPr>
      </w:pPr>
    </w:p>
    <w:p w:rsidR="008767AE" w:rsidRDefault="008767AE">
      <w:pPr>
        <w:spacing w:line="580" w:lineRule="exact"/>
        <w:ind w:firstLine="600"/>
        <w:rPr>
          <w:rFonts w:ascii="仿宋_GB2312" w:eastAsia="仿宋_GB2312"/>
          <w:sz w:val="32"/>
          <w:szCs w:val="32"/>
        </w:rPr>
      </w:pPr>
    </w:p>
    <w:p w:rsidR="008767AE" w:rsidRDefault="008767AE">
      <w:pPr>
        <w:spacing w:line="580" w:lineRule="exact"/>
        <w:ind w:firstLine="600"/>
        <w:rPr>
          <w:rFonts w:ascii="仿宋_GB2312" w:eastAsia="仿宋_GB2312"/>
          <w:sz w:val="32"/>
          <w:szCs w:val="32"/>
        </w:rPr>
      </w:pPr>
    </w:p>
    <w:p w:rsidR="008767AE" w:rsidRDefault="008767AE">
      <w:pPr>
        <w:spacing w:line="580" w:lineRule="exact"/>
        <w:ind w:firstLine="600"/>
        <w:rPr>
          <w:rFonts w:ascii="仿宋_GB2312" w:eastAsia="仿宋_GB2312"/>
          <w:sz w:val="32"/>
          <w:szCs w:val="32"/>
        </w:rPr>
      </w:pPr>
    </w:p>
    <w:p w:rsidR="008767AE" w:rsidRDefault="008767AE">
      <w:pPr>
        <w:spacing w:line="580" w:lineRule="exact"/>
        <w:ind w:firstLine="600"/>
        <w:rPr>
          <w:rFonts w:ascii="仿宋_GB2312" w:eastAsia="仿宋_GB2312"/>
          <w:sz w:val="32"/>
          <w:szCs w:val="32"/>
        </w:rPr>
      </w:pPr>
    </w:p>
    <w:p w:rsidR="008767AE" w:rsidRDefault="008767AE">
      <w:pPr>
        <w:spacing w:line="580" w:lineRule="exact"/>
        <w:ind w:firstLine="600"/>
        <w:rPr>
          <w:rFonts w:ascii="仿宋_GB2312" w:eastAsia="仿宋_GB2312"/>
          <w:sz w:val="32"/>
          <w:szCs w:val="32"/>
        </w:rPr>
      </w:pPr>
    </w:p>
    <w:p w:rsidR="008767AE" w:rsidRDefault="008767AE">
      <w:pPr>
        <w:spacing w:line="580" w:lineRule="exact"/>
        <w:ind w:firstLine="600"/>
        <w:rPr>
          <w:rFonts w:ascii="仿宋_GB2312" w:eastAsia="仿宋_GB2312"/>
          <w:sz w:val="32"/>
          <w:szCs w:val="32"/>
        </w:rPr>
      </w:pPr>
    </w:p>
    <w:p w:rsidR="008767AE" w:rsidRDefault="008767AE">
      <w:pPr>
        <w:spacing w:line="580" w:lineRule="exact"/>
        <w:ind w:firstLine="600"/>
        <w:rPr>
          <w:rFonts w:ascii="仿宋_GB2312" w:eastAsia="仿宋_GB2312"/>
          <w:sz w:val="32"/>
          <w:szCs w:val="32"/>
        </w:rPr>
      </w:pPr>
    </w:p>
    <w:p w:rsidR="008767AE" w:rsidRDefault="008767AE">
      <w:pPr>
        <w:spacing w:line="580" w:lineRule="exact"/>
        <w:ind w:firstLine="600"/>
        <w:rPr>
          <w:rFonts w:ascii="仿宋_GB2312" w:eastAsia="仿宋_GB2312"/>
          <w:sz w:val="32"/>
          <w:szCs w:val="32"/>
        </w:rPr>
      </w:pPr>
    </w:p>
    <w:p w:rsidR="008767AE" w:rsidRDefault="008767AE">
      <w:pPr>
        <w:spacing w:line="580" w:lineRule="exact"/>
        <w:ind w:firstLine="600"/>
        <w:rPr>
          <w:rFonts w:ascii="仿宋_GB2312" w:eastAsia="仿宋_GB2312"/>
          <w:sz w:val="32"/>
          <w:szCs w:val="32"/>
        </w:rPr>
      </w:pPr>
    </w:p>
    <w:p w:rsidR="008767AE" w:rsidRDefault="008767AE">
      <w:pPr>
        <w:spacing w:line="580" w:lineRule="exact"/>
        <w:ind w:firstLine="600"/>
        <w:rPr>
          <w:rFonts w:ascii="仿宋_GB2312" w:eastAsia="仿宋_GB2312"/>
          <w:sz w:val="32"/>
          <w:szCs w:val="32"/>
        </w:rPr>
      </w:pPr>
    </w:p>
    <w:p w:rsidR="008767AE" w:rsidRDefault="008767AE">
      <w:pPr>
        <w:spacing w:line="580" w:lineRule="exact"/>
        <w:rPr>
          <w:rFonts w:ascii="仿宋_GB2312" w:eastAsia="仿宋_GB2312"/>
          <w:sz w:val="32"/>
          <w:szCs w:val="32"/>
        </w:rPr>
      </w:pPr>
    </w:p>
    <w:p w:rsidR="008767AE" w:rsidRDefault="008767AE">
      <w:pPr>
        <w:spacing w:line="580" w:lineRule="exact"/>
        <w:rPr>
          <w:rFonts w:ascii="黑体" w:eastAsia="黑体"/>
          <w:sz w:val="44"/>
          <w:szCs w:val="44"/>
        </w:rPr>
      </w:pPr>
    </w:p>
    <w:p w:rsidR="008767AE" w:rsidRDefault="008767AE">
      <w:pPr>
        <w:spacing w:line="580" w:lineRule="exact"/>
        <w:rPr>
          <w:rFonts w:ascii="黑体" w:eastAsia="黑体"/>
          <w:sz w:val="44"/>
          <w:szCs w:val="44"/>
        </w:rPr>
      </w:pPr>
    </w:p>
    <w:p w:rsidR="008767AE" w:rsidRDefault="008767AE">
      <w:pPr>
        <w:spacing w:line="580" w:lineRule="exact"/>
        <w:rPr>
          <w:rFonts w:ascii="黑体" w:eastAsia="黑体"/>
          <w:sz w:val="44"/>
          <w:szCs w:val="44"/>
        </w:rPr>
      </w:pPr>
    </w:p>
    <w:p w:rsidR="008767AE" w:rsidRDefault="008767AE">
      <w:pPr>
        <w:spacing w:line="580" w:lineRule="exact"/>
        <w:rPr>
          <w:rFonts w:ascii="黑体" w:eastAsia="黑体"/>
          <w:sz w:val="44"/>
          <w:szCs w:val="44"/>
        </w:rPr>
      </w:pPr>
    </w:p>
    <w:p w:rsidR="008767AE" w:rsidRDefault="008767AE">
      <w:pPr>
        <w:spacing w:line="580" w:lineRule="exact"/>
        <w:rPr>
          <w:rFonts w:ascii="黑体" w:eastAsia="黑体"/>
          <w:sz w:val="44"/>
          <w:szCs w:val="44"/>
        </w:rPr>
      </w:pPr>
    </w:p>
    <w:p w:rsidR="008767AE" w:rsidRDefault="008767AE">
      <w:pPr>
        <w:spacing w:line="580" w:lineRule="exact"/>
        <w:rPr>
          <w:rFonts w:ascii="黑体" w:eastAsia="黑体"/>
          <w:sz w:val="44"/>
          <w:szCs w:val="44"/>
        </w:rPr>
      </w:pPr>
    </w:p>
    <w:p w:rsidR="008767AE" w:rsidRDefault="008767AE">
      <w:pPr>
        <w:spacing w:line="580" w:lineRule="exact"/>
        <w:rPr>
          <w:rFonts w:ascii="黑体" w:eastAsia="黑体"/>
          <w:sz w:val="44"/>
          <w:szCs w:val="44"/>
        </w:rPr>
      </w:pPr>
    </w:p>
    <w:p w:rsidR="008767AE" w:rsidRDefault="00973765">
      <w:pPr>
        <w:spacing w:line="580" w:lineRule="exact"/>
        <w:rPr>
          <w:rFonts w:ascii="黑体" w:eastAsia="黑体"/>
          <w:sz w:val="44"/>
          <w:szCs w:val="44"/>
        </w:rPr>
      </w:pPr>
      <w:r>
        <w:rPr>
          <w:rFonts w:ascii="黑体" w:eastAsia="黑体" w:hint="eastAsia"/>
          <w:sz w:val="44"/>
          <w:szCs w:val="44"/>
        </w:rPr>
        <w:t>第四部分</w:t>
      </w:r>
    </w:p>
    <w:p w:rsidR="008767AE" w:rsidRDefault="008767AE">
      <w:pPr>
        <w:rPr>
          <w:rFonts w:ascii="黑体" w:eastAsia="黑体"/>
          <w:sz w:val="44"/>
          <w:szCs w:val="44"/>
        </w:rPr>
      </w:pPr>
    </w:p>
    <w:p w:rsidR="008767AE" w:rsidRDefault="00973765">
      <w:pPr>
        <w:jc w:val="center"/>
        <w:rPr>
          <w:rFonts w:ascii="黑体" w:eastAsia="黑体"/>
          <w:sz w:val="44"/>
          <w:szCs w:val="44"/>
        </w:rPr>
      </w:pPr>
      <w:r>
        <w:rPr>
          <w:rFonts w:ascii="黑体" w:eastAsia="黑体" w:hint="eastAsia"/>
          <w:sz w:val="44"/>
          <w:szCs w:val="44"/>
        </w:rPr>
        <w:t>名词解释</w:t>
      </w:r>
    </w:p>
    <w:p w:rsidR="008767AE" w:rsidRDefault="008767AE">
      <w:pPr>
        <w:rPr>
          <w:rFonts w:ascii="黑体" w:eastAsia="黑体"/>
          <w:b/>
          <w:sz w:val="44"/>
          <w:szCs w:val="44"/>
        </w:rPr>
      </w:pPr>
    </w:p>
    <w:p w:rsidR="008767AE" w:rsidRDefault="008767AE">
      <w:pPr>
        <w:spacing w:line="580" w:lineRule="exact"/>
        <w:ind w:firstLine="600"/>
        <w:rPr>
          <w:rFonts w:ascii="黑体" w:eastAsia="黑体" w:hAnsi="黑体"/>
          <w:sz w:val="32"/>
          <w:szCs w:val="32"/>
        </w:rPr>
      </w:pPr>
    </w:p>
    <w:p w:rsidR="008767AE" w:rsidRDefault="00973765">
      <w:pPr>
        <w:widowControl/>
        <w:jc w:val="left"/>
        <w:rPr>
          <w:rFonts w:ascii="黑体" w:eastAsia="黑体" w:hAnsi="黑体"/>
          <w:sz w:val="32"/>
          <w:szCs w:val="32"/>
        </w:rPr>
      </w:pPr>
      <w:r>
        <w:rPr>
          <w:rFonts w:ascii="黑体" w:eastAsia="黑体" w:hAnsi="黑体"/>
          <w:sz w:val="32"/>
          <w:szCs w:val="32"/>
        </w:rPr>
        <w:br w:type="page"/>
      </w:r>
    </w:p>
    <w:p w:rsidR="008767AE" w:rsidRDefault="008767AE">
      <w:pPr>
        <w:spacing w:line="580" w:lineRule="exact"/>
        <w:ind w:firstLine="600"/>
        <w:rPr>
          <w:rFonts w:ascii="黑体" w:eastAsia="黑体" w:hAnsi="黑体"/>
          <w:sz w:val="32"/>
          <w:szCs w:val="32"/>
        </w:rPr>
      </w:pPr>
    </w:p>
    <w:p w:rsidR="008767AE" w:rsidRDefault="00973765">
      <w:pPr>
        <w:widowControl/>
        <w:spacing w:line="580" w:lineRule="exact"/>
        <w:ind w:firstLineChars="200" w:firstLine="640"/>
        <w:jc w:val="left"/>
        <w:rPr>
          <w:rFonts w:ascii="黑体" w:eastAsia="黑体" w:hAnsi="黑体"/>
          <w:sz w:val="32"/>
          <w:szCs w:val="32"/>
        </w:rPr>
      </w:pPr>
      <w:r>
        <w:rPr>
          <w:rFonts w:ascii="黑体" w:eastAsia="黑体" w:hAnsi="黑体" w:hint="eastAsia"/>
          <w:sz w:val="32"/>
          <w:szCs w:val="32"/>
        </w:rPr>
        <w:t>一、财政拨款收入：</w:t>
      </w:r>
      <w:r>
        <w:rPr>
          <w:rFonts w:ascii="仿宋_GB2312" w:eastAsia="仿宋_GB2312" w:hint="eastAsia"/>
          <w:sz w:val="32"/>
          <w:szCs w:val="32"/>
        </w:rPr>
        <w:t>指由区级财政拨款形成的部门收入。按现行管理制度，区级部门预算中反映的财政拨款包括一般公共预算拨款、政府性基金预算拨款和国有资本经营预算拨款。</w:t>
      </w:r>
    </w:p>
    <w:p w:rsidR="008767AE" w:rsidRDefault="00973765">
      <w:pPr>
        <w:spacing w:line="580" w:lineRule="exact"/>
        <w:ind w:firstLine="600"/>
        <w:rPr>
          <w:rFonts w:ascii="仿宋_GB2312" w:eastAsia="仿宋_GB2312"/>
          <w:sz w:val="32"/>
          <w:szCs w:val="32"/>
        </w:rPr>
      </w:pPr>
      <w:r>
        <w:rPr>
          <w:rFonts w:ascii="黑体" w:eastAsia="黑体" w:hAnsi="黑体" w:hint="eastAsia"/>
          <w:sz w:val="32"/>
          <w:szCs w:val="32"/>
        </w:rPr>
        <w:t>二、财政专户管理资金：</w:t>
      </w:r>
      <w:r>
        <w:rPr>
          <w:rFonts w:ascii="仿宋_GB2312" w:eastAsia="仿宋_GB2312" w:hint="eastAsia"/>
          <w:sz w:val="32"/>
          <w:szCs w:val="32"/>
        </w:rPr>
        <w:t>指单位纳入财政专户管理的资金。主要包括教育收费、社会公益机构接受的公益捐赠收入，以及幼儿园接受的捐赠收入等。</w:t>
      </w:r>
    </w:p>
    <w:p w:rsidR="008767AE" w:rsidRDefault="00973765">
      <w:pPr>
        <w:spacing w:line="580" w:lineRule="exact"/>
        <w:ind w:firstLine="600"/>
        <w:rPr>
          <w:rFonts w:ascii="仿宋_GB2312" w:eastAsia="仿宋_GB2312"/>
          <w:sz w:val="32"/>
          <w:szCs w:val="32"/>
        </w:rPr>
      </w:pPr>
      <w:r>
        <w:rPr>
          <w:rFonts w:ascii="黑体" w:eastAsia="黑体" w:hAnsi="黑体" w:hint="eastAsia"/>
          <w:sz w:val="32"/>
          <w:szCs w:val="32"/>
        </w:rPr>
        <w:t>三、事业收入：</w:t>
      </w:r>
      <w:r>
        <w:rPr>
          <w:rFonts w:ascii="仿宋_GB2312" w:eastAsia="仿宋_GB2312" w:hint="eastAsia"/>
          <w:sz w:val="32"/>
          <w:szCs w:val="32"/>
        </w:rPr>
        <w:t>指事业单位开展专业业务活动及辅助活动所取得的收入。</w:t>
      </w:r>
    </w:p>
    <w:p w:rsidR="008767AE" w:rsidRDefault="00973765">
      <w:pPr>
        <w:spacing w:line="580" w:lineRule="exact"/>
        <w:ind w:firstLine="600"/>
        <w:rPr>
          <w:rFonts w:ascii="仿宋_GB2312" w:eastAsia="仿宋_GB2312"/>
          <w:sz w:val="32"/>
          <w:szCs w:val="32"/>
        </w:rPr>
      </w:pPr>
      <w:r>
        <w:rPr>
          <w:rFonts w:ascii="黑体" w:eastAsia="黑体" w:hAnsi="黑体" w:hint="eastAsia"/>
          <w:sz w:val="32"/>
          <w:szCs w:val="32"/>
        </w:rPr>
        <w:t>四、事业单位经营收入：</w:t>
      </w:r>
      <w:r>
        <w:rPr>
          <w:rFonts w:ascii="仿宋_GB2312" w:eastAsia="仿宋_GB2312" w:hint="eastAsia"/>
          <w:sz w:val="32"/>
          <w:szCs w:val="32"/>
        </w:rPr>
        <w:t>指事业单位在专业业务活动及其辅助活动之外开展非独立核算经营活动取得的收入。</w:t>
      </w:r>
    </w:p>
    <w:p w:rsidR="008767AE" w:rsidRDefault="00973765">
      <w:pPr>
        <w:spacing w:line="580" w:lineRule="exact"/>
        <w:ind w:firstLine="600"/>
        <w:rPr>
          <w:rFonts w:ascii="仿宋_GB2312" w:eastAsia="仿宋_GB2312"/>
          <w:sz w:val="32"/>
          <w:szCs w:val="32"/>
        </w:rPr>
      </w:pPr>
      <w:r>
        <w:rPr>
          <w:rFonts w:ascii="黑体" w:eastAsia="黑体" w:hAnsi="黑体" w:hint="eastAsia"/>
          <w:sz w:val="32"/>
          <w:szCs w:val="32"/>
        </w:rPr>
        <w:t>五、其他收入：</w:t>
      </w:r>
      <w:r>
        <w:rPr>
          <w:rFonts w:ascii="仿宋_GB2312" w:eastAsia="仿宋_GB2312" w:hint="eastAsia"/>
          <w:sz w:val="32"/>
          <w:szCs w:val="32"/>
        </w:rPr>
        <w:t>指除上述“财政拨款收入”、“事业收入”、“事业单位经营收入”等以外的收入。主要是按规定动用的售房收入、存款利息收入等。</w:t>
      </w:r>
    </w:p>
    <w:p w:rsidR="008767AE" w:rsidRDefault="00973765">
      <w:pPr>
        <w:spacing w:line="580" w:lineRule="exact"/>
        <w:ind w:firstLine="600"/>
        <w:rPr>
          <w:rFonts w:ascii="仿宋_GB2312" w:eastAsia="仿宋_GB2312"/>
          <w:sz w:val="32"/>
          <w:szCs w:val="32"/>
        </w:rPr>
      </w:pPr>
      <w:r>
        <w:rPr>
          <w:rFonts w:ascii="黑体" w:eastAsia="黑体" w:hAnsi="黑体" w:hint="eastAsia"/>
          <w:sz w:val="32"/>
          <w:szCs w:val="32"/>
        </w:rPr>
        <w:t>六、上级补助收入：</w:t>
      </w:r>
      <w:r>
        <w:rPr>
          <w:rFonts w:ascii="仿宋_GB2312" w:eastAsia="仿宋_GB2312" w:hint="eastAsia"/>
          <w:sz w:val="32"/>
          <w:szCs w:val="32"/>
        </w:rPr>
        <w:t>指单位从主管部门和上级单位取得的非财政补助收入。</w:t>
      </w:r>
    </w:p>
    <w:p w:rsidR="008767AE" w:rsidRDefault="00973765">
      <w:pPr>
        <w:spacing w:line="580" w:lineRule="exact"/>
        <w:ind w:firstLine="600"/>
        <w:rPr>
          <w:rFonts w:ascii="仿宋_GB2312" w:eastAsia="仿宋_GB2312"/>
          <w:sz w:val="32"/>
          <w:szCs w:val="32"/>
        </w:rPr>
      </w:pPr>
      <w:r>
        <w:rPr>
          <w:rFonts w:ascii="黑体" w:eastAsia="黑体" w:hAnsi="黑体" w:hint="eastAsia"/>
          <w:sz w:val="32"/>
          <w:szCs w:val="32"/>
        </w:rPr>
        <w:t>七、附属单位上缴收入：</w:t>
      </w:r>
      <w:r>
        <w:rPr>
          <w:rFonts w:ascii="仿宋_GB2312" w:eastAsia="仿宋_GB2312" w:hint="eastAsia"/>
          <w:sz w:val="32"/>
          <w:szCs w:val="32"/>
        </w:rPr>
        <w:t>指附属独立核算单位按照规定上缴的收入。</w:t>
      </w:r>
    </w:p>
    <w:p w:rsidR="008767AE" w:rsidRDefault="00973765">
      <w:pPr>
        <w:spacing w:line="580" w:lineRule="exact"/>
        <w:ind w:firstLine="600"/>
        <w:rPr>
          <w:rFonts w:ascii="仿宋_GB2312" w:eastAsia="仿宋_GB2312"/>
          <w:sz w:val="32"/>
          <w:szCs w:val="32"/>
        </w:rPr>
      </w:pPr>
      <w:r>
        <w:rPr>
          <w:rFonts w:ascii="黑体" w:eastAsia="黑体" w:hAnsi="黑体" w:hint="eastAsia"/>
          <w:sz w:val="32"/>
          <w:szCs w:val="32"/>
        </w:rPr>
        <w:t>八、用事业基金弥补收支差额：</w:t>
      </w:r>
      <w:r>
        <w:rPr>
          <w:rFonts w:ascii="仿宋_GB2312" w:eastAsia="仿宋_GB2312" w:hint="eastAsia"/>
          <w:sz w:val="32"/>
          <w:szCs w:val="32"/>
        </w:rPr>
        <w:t>指事业单位在预计用当年的“财政拨款收入”、“财政拨款结转和结余资金”、</w:t>
      </w:r>
      <w:r>
        <w:rPr>
          <w:rFonts w:ascii="仿宋_GB2312" w:eastAsia="仿宋_GB2312" w:hint="eastAsia"/>
          <w:sz w:val="32"/>
          <w:szCs w:val="32"/>
        </w:rPr>
        <w:t>“事业收入”、“事业单位经营收入”、“其他收入”等不足以安排当年支出的情况下，使用以前年度积累的事业基金（事</w:t>
      </w:r>
      <w:r>
        <w:rPr>
          <w:rFonts w:ascii="仿宋_GB2312" w:eastAsia="仿宋_GB2312" w:hint="eastAsia"/>
          <w:sz w:val="32"/>
          <w:szCs w:val="32"/>
        </w:rPr>
        <w:lastRenderedPageBreak/>
        <w:t>业单位当年收支相抵后按国家规定提取、用于弥补以后年度收支差额的基金）弥补本年度收支缺口的资金。</w:t>
      </w:r>
    </w:p>
    <w:p w:rsidR="008767AE" w:rsidRDefault="00973765">
      <w:pPr>
        <w:spacing w:line="580" w:lineRule="exact"/>
        <w:ind w:firstLine="600"/>
        <w:rPr>
          <w:rFonts w:ascii="仿宋_GB2312" w:eastAsia="仿宋_GB2312"/>
          <w:sz w:val="32"/>
          <w:szCs w:val="32"/>
        </w:rPr>
      </w:pPr>
      <w:r>
        <w:rPr>
          <w:rFonts w:ascii="黑体" w:eastAsia="黑体" w:hAnsi="黑体" w:hint="eastAsia"/>
          <w:sz w:val="32"/>
          <w:szCs w:val="32"/>
        </w:rPr>
        <w:t>九、上年结转：</w:t>
      </w:r>
      <w:r>
        <w:rPr>
          <w:rFonts w:ascii="仿宋_GB2312" w:eastAsia="仿宋_GB2312" w:hint="eastAsia"/>
          <w:sz w:val="32"/>
          <w:szCs w:val="32"/>
        </w:rPr>
        <w:t>指以前年度尚未完成、结转到本年仍按原规定用途继续使用的资金。</w:t>
      </w:r>
    </w:p>
    <w:p w:rsidR="008767AE" w:rsidRDefault="00973765">
      <w:pPr>
        <w:spacing w:line="580" w:lineRule="exact"/>
        <w:ind w:firstLine="600"/>
        <w:rPr>
          <w:rFonts w:ascii="仿宋_GB2312" w:eastAsia="仿宋_GB2312"/>
          <w:sz w:val="32"/>
          <w:szCs w:val="32"/>
        </w:rPr>
      </w:pPr>
      <w:r>
        <w:rPr>
          <w:rFonts w:ascii="黑体" w:eastAsia="黑体" w:hAnsi="黑体" w:hint="eastAsia"/>
          <w:sz w:val="32"/>
          <w:szCs w:val="32"/>
        </w:rPr>
        <w:t>十、基本支出：</w:t>
      </w:r>
      <w:r>
        <w:rPr>
          <w:rFonts w:ascii="仿宋_GB2312" w:eastAsia="仿宋_GB2312" w:hint="eastAsia"/>
          <w:sz w:val="32"/>
          <w:szCs w:val="32"/>
        </w:rPr>
        <w:t>指为保障机构正常运转、完成日常工作任务而发生的人员经费和日常公用经费。</w:t>
      </w:r>
    </w:p>
    <w:p w:rsidR="008767AE" w:rsidRDefault="00973765">
      <w:pPr>
        <w:spacing w:line="580" w:lineRule="exact"/>
        <w:ind w:firstLine="600"/>
        <w:rPr>
          <w:rFonts w:ascii="仿宋_GB2312" w:eastAsia="仿宋_GB2312"/>
          <w:sz w:val="32"/>
          <w:szCs w:val="32"/>
        </w:rPr>
      </w:pPr>
      <w:r>
        <w:rPr>
          <w:rFonts w:ascii="黑体" w:eastAsia="黑体" w:hAnsi="黑体" w:hint="eastAsia"/>
          <w:sz w:val="32"/>
          <w:szCs w:val="32"/>
        </w:rPr>
        <w:t>十一、项目支出：</w:t>
      </w:r>
      <w:r>
        <w:rPr>
          <w:rFonts w:ascii="仿宋_GB2312" w:eastAsia="仿宋_GB2312" w:hint="eastAsia"/>
          <w:sz w:val="32"/>
          <w:szCs w:val="32"/>
        </w:rPr>
        <w:t>指在基本支出之外为完成特定任务和事业发展目标所发生的支出。</w:t>
      </w:r>
    </w:p>
    <w:p w:rsidR="008767AE" w:rsidRDefault="00973765">
      <w:pPr>
        <w:spacing w:line="580" w:lineRule="exact"/>
        <w:ind w:firstLine="600"/>
        <w:rPr>
          <w:rFonts w:ascii="仿宋_GB2312" w:eastAsia="仿宋_GB2312"/>
          <w:sz w:val="32"/>
          <w:szCs w:val="32"/>
        </w:rPr>
      </w:pPr>
      <w:r>
        <w:rPr>
          <w:rFonts w:ascii="黑体" w:eastAsia="黑体" w:hAnsi="黑体" w:hint="eastAsia"/>
          <w:sz w:val="32"/>
          <w:szCs w:val="32"/>
        </w:rPr>
        <w:t>十二、“三公”经费：</w:t>
      </w:r>
      <w:r>
        <w:rPr>
          <w:rFonts w:ascii="仿宋_GB2312" w:eastAsia="仿宋_GB2312" w:hint="eastAsia"/>
          <w:sz w:val="32"/>
          <w:szCs w:val="32"/>
        </w:rPr>
        <w:t>指区级部门用财政拨款安排的因公出国（境）费、公务用车购置及运行费和公务接待费。其中，因公出国（境）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单位公务出国（境）的国际差旅费、国外城市间交通费、住宿费、伙食费、培训费、公杂费等支出；公务用车购置及运行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w:t>
      </w:r>
      <w:r>
        <w:rPr>
          <w:rFonts w:ascii="仿宋_GB2312" w:eastAsia="仿宋_GB2312" w:hint="eastAsia"/>
          <w:color w:val="000000"/>
          <w:sz w:val="32"/>
          <w:szCs w:val="32"/>
        </w:rPr>
        <w:t>）及按规定保留的公务用车燃料费、维修费、过路过桥费、保险费、安全奖励费用等支出；</w:t>
      </w:r>
      <w:r>
        <w:rPr>
          <w:rFonts w:ascii="仿宋_GB2312" w:eastAsia="仿宋_GB2312" w:hint="eastAsia"/>
          <w:sz w:val="32"/>
          <w:szCs w:val="32"/>
        </w:rPr>
        <w:t>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单位按规定开支的各类接待（含外宾接待）支出。</w:t>
      </w:r>
    </w:p>
    <w:p w:rsidR="008767AE" w:rsidRDefault="00973765">
      <w:pPr>
        <w:spacing w:line="580" w:lineRule="exact"/>
        <w:ind w:firstLine="600"/>
        <w:rPr>
          <w:rFonts w:ascii="仿宋_GB2312" w:eastAsia="仿宋_GB2312"/>
          <w:sz w:val="32"/>
          <w:szCs w:val="32"/>
        </w:rPr>
      </w:pPr>
      <w:r>
        <w:rPr>
          <w:rFonts w:ascii="黑体" w:eastAsia="黑体" w:hAnsi="黑体" w:hint="eastAsia"/>
          <w:sz w:val="32"/>
          <w:szCs w:val="32"/>
        </w:rPr>
        <w:t>十三、机关运行经费：</w:t>
      </w:r>
      <w:r>
        <w:rPr>
          <w:rFonts w:ascii="仿宋_GB2312" w:eastAsia="仿宋_GB2312" w:hint="eastAsia"/>
          <w:sz w:val="32"/>
          <w:szCs w:val="32"/>
        </w:rPr>
        <w:t>指区级行政单位（包括参照公务员法管理的事业单位）的财政拨款公用经费，包括办公及印刷费、邮电费、差旅</w:t>
      </w:r>
      <w:r>
        <w:rPr>
          <w:rFonts w:ascii="仿宋_GB2312" w:eastAsia="仿宋_GB2312" w:hint="eastAsia"/>
          <w:sz w:val="32"/>
          <w:szCs w:val="32"/>
        </w:rPr>
        <w:t>费、会议费、福利费、日常维修费、专用材料及一般设备购置费、办公用房水电费、办公用房取暖费、办公用房物业管理费、公务用车运行维护费以及其他费用。</w:t>
      </w:r>
    </w:p>
    <w:p w:rsidR="008767AE" w:rsidRDefault="00973765">
      <w:pPr>
        <w:spacing w:line="580" w:lineRule="exact"/>
        <w:ind w:firstLine="600"/>
        <w:rPr>
          <w:rFonts w:ascii="黑体" w:eastAsia="黑体" w:hAnsi="黑体"/>
          <w:sz w:val="32"/>
          <w:szCs w:val="32"/>
        </w:rPr>
      </w:pPr>
      <w:r>
        <w:rPr>
          <w:rFonts w:ascii="黑体" w:eastAsia="黑体" w:hAnsi="黑体" w:hint="eastAsia"/>
          <w:sz w:val="32"/>
          <w:szCs w:val="32"/>
        </w:rPr>
        <w:t>十四、相关支出功能分类科目说明：</w:t>
      </w:r>
    </w:p>
    <w:p w:rsidR="008767AE" w:rsidRDefault="00973765" w:rsidP="00A323A4">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1</w:t>
      </w:r>
      <w:r>
        <w:rPr>
          <w:rFonts w:ascii="仿宋_GB2312" w:eastAsia="仿宋_GB2312" w:hint="eastAsia"/>
          <w:sz w:val="32"/>
          <w:szCs w:val="32"/>
        </w:rPr>
        <w:t>．文化体育与传媒支出（类）文化和旅游（款）行政</w:t>
      </w:r>
      <w:bookmarkStart w:id="0" w:name="_GoBack"/>
      <w:bookmarkEnd w:id="0"/>
      <w:r>
        <w:rPr>
          <w:rFonts w:ascii="仿宋_GB2312" w:eastAsia="仿宋_GB2312" w:hint="eastAsia"/>
          <w:sz w:val="32"/>
          <w:szCs w:val="32"/>
        </w:rPr>
        <w:t>运行（项）：反映行政单位（包括实行公务员管理的事业单位）的基本支出。</w:t>
      </w:r>
    </w:p>
    <w:p w:rsidR="008767AE" w:rsidRDefault="00973765">
      <w:pPr>
        <w:spacing w:line="580" w:lineRule="exact"/>
        <w:ind w:firstLine="600"/>
        <w:rPr>
          <w:rFonts w:ascii="仿宋" w:eastAsia="仿宋" w:hAnsi="仿宋"/>
          <w:sz w:val="32"/>
          <w:szCs w:val="32"/>
          <w:highlight w:val="yellow"/>
        </w:rPr>
      </w:pPr>
      <w:r>
        <w:rPr>
          <w:rFonts w:ascii="仿宋_GB2312" w:eastAsia="仿宋_GB2312" w:hint="eastAsia"/>
          <w:sz w:val="32"/>
          <w:szCs w:val="32"/>
        </w:rPr>
        <w:t>2</w:t>
      </w:r>
      <w:r>
        <w:rPr>
          <w:rFonts w:ascii="仿宋_GB2312" w:eastAsia="仿宋_GB2312" w:hint="eastAsia"/>
          <w:sz w:val="32"/>
          <w:szCs w:val="32"/>
        </w:rPr>
        <w:t>．文化体育与传媒支出（类）文化和旅游（款）文化活动（项）：反映举办大型文化艺术活动的支出。</w:t>
      </w:r>
    </w:p>
    <w:p w:rsidR="008767AE" w:rsidRDefault="008767AE">
      <w:pPr>
        <w:spacing w:line="580" w:lineRule="exact"/>
        <w:ind w:firstLine="600"/>
        <w:rPr>
          <w:rFonts w:ascii="仿宋_GB2312" w:eastAsia="仿宋_GB2312"/>
          <w:b/>
          <w:color w:val="FF0000"/>
          <w:sz w:val="32"/>
          <w:szCs w:val="32"/>
          <w:highlight w:val="yellow"/>
        </w:rPr>
      </w:pPr>
    </w:p>
    <w:sectPr w:rsidR="008767AE">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765" w:rsidRDefault="00973765">
      <w:r>
        <w:separator/>
      </w:r>
    </w:p>
  </w:endnote>
  <w:endnote w:type="continuationSeparator" w:id="0">
    <w:p w:rsidR="00973765" w:rsidRDefault="0097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文星简小标宋">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7AE" w:rsidRDefault="008767AE">
    <w:pPr>
      <w:pStyle w:val="a4"/>
      <w:jc w:val="center"/>
      <w:rPr>
        <w:rStyle w:val="a7"/>
        <w:sz w:val="21"/>
        <w:szCs w:val="21"/>
      </w:rPr>
    </w:pPr>
  </w:p>
  <w:p w:rsidR="008767AE" w:rsidRDefault="008767AE">
    <w:pPr>
      <w:pStyle w:val="a4"/>
      <w:jc w:val="center"/>
      <w:rPr>
        <w:sz w:val="24"/>
        <w:szCs w:val="24"/>
      </w:rPr>
    </w:pPr>
  </w:p>
  <w:p w:rsidR="008767AE" w:rsidRDefault="008767A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7AE" w:rsidRDefault="00973765">
    <w:pPr>
      <w:pStyle w:val="a4"/>
    </w:pPr>
    <w:r>
      <w:pict>
        <v:shapetype id="_x0000_t202" coordsize="21600,21600" o:spt="202" path="m,l,21600r21600,l21600,xe">
          <v:stroke joinstyle="miter"/>
          <v:path gradientshapeok="t" o:connecttype="rect"/>
        </v:shapetype>
        <v:shape id="_x0000_s2052" type="#_x0000_t202" style="position:absolute;margin-left:92.8pt;margin-top:0;width:2in;height:2in;z-index:251659264;mso-wrap-style:none;mso-position-horizontal:outside;mso-position-horizontal-relative:margin;mso-width-relative:page;mso-height-relative:page" filled="f" stroked="f">
          <v:textbox style="mso-fit-shape-to-text:t" inset="0,0,0,0">
            <w:txbxContent>
              <w:p w:rsidR="008767AE" w:rsidRDefault="00973765">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7AE" w:rsidRDefault="00973765">
    <w:pPr>
      <w:pStyle w:val="a4"/>
      <w:jc w:val="center"/>
      <w:rPr>
        <w:rStyle w:val="a7"/>
        <w:sz w:val="21"/>
        <w:szCs w:val="21"/>
      </w:rPr>
    </w:pPr>
    <w:r>
      <w:rPr>
        <w:sz w:val="21"/>
      </w:rPr>
      <w:pict>
        <v:shapetype id="_x0000_t202" coordsize="21600,21600" o:spt="202" path="m,l,21600r21600,l21600,xe">
          <v:stroke joinstyle="miter"/>
          <v:path gradientshapeok="t" o:connecttype="rect"/>
        </v:shapetype>
        <v:shape id="_x0000_s2053" type="#_x0000_t202" style="position:absolute;left:0;text-align:left;margin-left:92.8pt;margin-top:0;width:2in;height:2in;z-index:251660288;mso-wrap-style:none;mso-position-horizontal:outside;mso-position-horizontal-relative:margin;mso-width-relative:page;mso-height-relative:page" filled="f" stroked="f">
          <v:textbox style="mso-fit-shape-to-text:t" inset="0,0,0,0">
            <w:txbxContent>
              <w:p w:rsidR="008767AE" w:rsidRDefault="00973765">
                <w:pPr>
                  <w:pStyle w:val="a4"/>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323A4">
                  <w:rPr>
                    <w:rFonts w:ascii="宋体" w:hAnsi="宋体" w:cs="宋体"/>
                    <w:noProof/>
                    <w:sz w:val="28"/>
                    <w:szCs w:val="28"/>
                  </w:rPr>
                  <w:t>15</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p w:rsidR="008767AE" w:rsidRDefault="008767AE">
    <w:pPr>
      <w:pStyle w:val="a4"/>
      <w:jc w:val="center"/>
      <w:rPr>
        <w:sz w:val="24"/>
        <w:szCs w:val="24"/>
      </w:rPr>
    </w:pPr>
  </w:p>
  <w:p w:rsidR="008767AE" w:rsidRDefault="008767A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765" w:rsidRDefault="00973765">
      <w:r>
        <w:separator/>
      </w:r>
    </w:p>
  </w:footnote>
  <w:footnote w:type="continuationSeparator" w:id="0">
    <w:p w:rsidR="00973765" w:rsidRDefault="00973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820CF"/>
    <w:multiLevelType w:val="multilevel"/>
    <w:tmpl w:val="3B2820CF"/>
    <w:lvl w:ilvl="0">
      <w:start w:val="1"/>
      <w:numFmt w:val="japaneseCounting"/>
      <w:lvlText w:val="%1、"/>
      <w:lvlJc w:val="left"/>
      <w:pPr>
        <w:ind w:left="1430" w:hanging="720"/>
      </w:pPr>
      <w:rPr>
        <w:rFonts w:hint="default"/>
        <w:b/>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5EB"/>
    <w:rsid w:val="00001EF1"/>
    <w:rsid w:val="00002888"/>
    <w:rsid w:val="00003283"/>
    <w:rsid w:val="00013081"/>
    <w:rsid w:val="000139A3"/>
    <w:rsid w:val="00014864"/>
    <w:rsid w:val="00016478"/>
    <w:rsid w:val="00031E72"/>
    <w:rsid w:val="00031FDC"/>
    <w:rsid w:val="0003279F"/>
    <w:rsid w:val="000333AC"/>
    <w:rsid w:val="000348C2"/>
    <w:rsid w:val="0003495C"/>
    <w:rsid w:val="000375E9"/>
    <w:rsid w:val="00041012"/>
    <w:rsid w:val="00042E2C"/>
    <w:rsid w:val="000449B9"/>
    <w:rsid w:val="00044DCC"/>
    <w:rsid w:val="00045929"/>
    <w:rsid w:val="00055075"/>
    <w:rsid w:val="00057D1D"/>
    <w:rsid w:val="000604A4"/>
    <w:rsid w:val="000636CD"/>
    <w:rsid w:val="0007106F"/>
    <w:rsid w:val="00073664"/>
    <w:rsid w:val="00077775"/>
    <w:rsid w:val="0008135F"/>
    <w:rsid w:val="000822C5"/>
    <w:rsid w:val="000827D1"/>
    <w:rsid w:val="00083FDB"/>
    <w:rsid w:val="000A0163"/>
    <w:rsid w:val="000A2755"/>
    <w:rsid w:val="000A32E5"/>
    <w:rsid w:val="000A45E4"/>
    <w:rsid w:val="000B02E0"/>
    <w:rsid w:val="000B3B46"/>
    <w:rsid w:val="000D5383"/>
    <w:rsid w:val="000E0183"/>
    <w:rsid w:val="000E2130"/>
    <w:rsid w:val="000E2422"/>
    <w:rsid w:val="000F4128"/>
    <w:rsid w:val="00111472"/>
    <w:rsid w:val="001200D8"/>
    <w:rsid w:val="00120259"/>
    <w:rsid w:val="0012556E"/>
    <w:rsid w:val="00125A1E"/>
    <w:rsid w:val="00125B9A"/>
    <w:rsid w:val="00133784"/>
    <w:rsid w:val="0013508F"/>
    <w:rsid w:val="00150894"/>
    <w:rsid w:val="00154491"/>
    <w:rsid w:val="0016172E"/>
    <w:rsid w:val="00162876"/>
    <w:rsid w:val="001629C8"/>
    <w:rsid w:val="00172A27"/>
    <w:rsid w:val="00172DF5"/>
    <w:rsid w:val="00177590"/>
    <w:rsid w:val="001776CE"/>
    <w:rsid w:val="00177899"/>
    <w:rsid w:val="00180C44"/>
    <w:rsid w:val="001961AE"/>
    <w:rsid w:val="00196652"/>
    <w:rsid w:val="001A546D"/>
    <w:rsid w:val="001A7DD4"/>
    <w:rsid w:val="001B0B2C"/>
    <w:rsid w:val="001C0383"/>
    <w:rsid w:val="001C5454"/>
    <w:rsid w:val="001C6FF9"/>
    <w:rsid w:val="001D0BB4"/>
    <w:rsid w:val="001D73EC"/>
    <w:rsid w:val="001E44E2"/>
    <w:rsid w:val="001E63A6"/>
    <w:rsid w:val="001F1F8C"/>
    <w:rsid w:val="001F789E"/>
    <w:rsid w:val="002022B9"/>
    <w:rsid w:val="0020610D"/>
    <w:rsid w:val="00206F3D"/>
    <w:rsid w:val="00221DFE"/>
    <w:rsid w:val="00222570"/>
    <w:rsid w:val="00225F26"/>
    <w:rsid w:val="00242255"/>
    <w:rsid w:val="00253536"/>
    <w:rsid w:val="002651E1"/>
    <w:rsid w:val="00265A3A"/>
    <w:rsid w:val="002700D9"/>
    <w:rsid w:val="0027095A"/>
    <w:rsid w:val="00277A46"/>
    <w:rsid w:val="002902D7"/>
    <w:rsid w:val="00290A0F"/>
    <w:rsid w:val="00292FB7"/>
    <w:rsid w:val="00294D2F"/>
    <w:rsid w:val="0029561E"/>
    <w:rsid w:val="002A412F"/>
    <w:rsid w:val="002A4F31"/>
    <w:rsid w:val="002A505F"/>
    <w:rsid w:val="002B09AE"/>
    <w:rsid w:val="002B47B3"/>
    <w:rsid w:val="002B5E77"/>
    <w:rsid w:val="002C47BC"/>
    <w:rsid w:val="002C4E29"/>
    <w:rsid w:val="002D1530"/>
    <w:rsid w:val="002D3851"/>
    <w:rsid w:val="002D6CC4"/>
    <w:rsid w:val="002E637F"/>
    <w:rsid w:val="002F5A67"/>
    <w:rsid w:val="00301854"/>
    <w:rsid w:val="00302566"/>
    <w:rsid w:val="00302842"/>
    <w:rsid w:val="003035DC"/>
    <w:rsid w:val="0030439A"/>
    <w:rsid w:val="00306E9A"/>
    <w:rsid w:val="0031481E"/>
    <w:rsid w:val="00316B3F"/>
    <w:rsid w:val="003170F5"/>
    <w:rsid w:val="003175EF"/>
    <w:rsid w:val="00322507"/>
    <w:rsid w:val="00322604"/>
    <w:rsid w:val="00323090"/>
    <w:rsid w:val="00326A28"/>
    <w:rsid w:val="00331369"/>
    <w:rsid w:val="00335ECD"/>
    <w:rsid w:val="00337ACD"/>
    <w:rsid w:val="003439FD"/>
    <w:rsid w:val="00345DCF"/>
    <w:rsid w:val="003522A0"/>
    <w:rsid w:val="003541E3"/>
    <w:rsid w:val="00362A7A"/>
    <w:rsid w:val="003655BE"/>
    <w:rsid w:val="00366A03"/>
    <w:rsid w:val="00367194"/>
    <w:rsid w:val="0036755A"/>
    <w:rsid w:val="00370F44"/>
    <w:rsid w:val="00370F7F"/>
    <w:rsid w:val="0037200E"/>
    <w:rsid w:val="003733C9"/>
    <w:rsid w:val="00376FB0"/>
    <w:rsid w:val="00386F5F"/>
    <w:rsid w:val="003874D3"/>
    <w:rsid w:val="00390ABE"/>
    <w:rsid w:val="00392032"/>
    <w:rsid w:val="003A1CC6"/>
    <w:rsid w:val="003B4301"/>
    <w:rsid w:val="003B52D4"/>
    <w:rsid w:val="003B6A95"/>
    <w:rsid w:val="003B71FC"/>
    <w:rsid w:val="003B748A"/>
    <w:rsid w:val="003C2A82"/>
    <w:rsid w:val="003C6496"/>
    <w:rsid w:val="003D3AB9"/>
    <w:rsid w:val="003E4FE4"/>
    <w:rsid w:val="003E5556"/>
    <w:rsid w:val="003F430B"/>
    <w:rsid w:val="003F596F"/>
    <w:rsid w:val="003F72CA"/>
    <w:rsid w:val="004012F3"/>
    <w:rsid w:val="004031BC"/>
    <w:rsid w:val="00405D47"/>
    <w:rsid w:val="00406901"/>
    <w:rsid w:val="00411D59"/>
    <w:rsid w:val="00412B6A"/>
    <w:rsid w:val="004170FD"/>
    <w:rsid w:val="00417C15"/>
    <w:rsid w:val="004202D4"/>
    <w:rsid w:val="00423B7F"/>
    <w:rsid w:val="00435C0A"/>
    <w:rsid w:val="0043640A"/>
    <w:rsid w:val="00436480"/>
    <w:rsid w:val="00437DA3"/>
    <w:rsid w:val="00440A47"/>
    <w:rsid w:val="00441BCF"/>
    <w:rsid w:val="004447EF"/>
    <w:rsid w:val="00445E72"/>
    <w:rsid w:val="00446050"/>
    <w:rsid w:val="00447C0B"/>
    <w:rsid w:val="004512A2"/>
    <w:rsid w:val="00457172"/>
    <w:rsid w:val="00460155"/>
    <w:rsid w:val="004607FD"/>
    <w:rsid w:val="00472D17"/>
    <w:rsid w:val="00477DCD"/>
    <w:rsid w:val="00493A6F"/>
    <w:rsid w:val="00494879"/>
    <w:rsid w:val="00494E8B"/>
    <w:rsid w:val="004A4598"/>
    <w:rsid w:val="004B54C6"/>
    <w:rsid w:val="004B7583"/>
    <w:rsid w:val="004C0086"/>
    <w:rsid w:val="004C7193"/>
    <w:rsid w:val="004D043F"/>
    <w:rsid w:val="004D4D4F"/>
    <w:rsid w:val="004D5249"/>
    <w:rsid w:val="004D623A"/>
    <w:rsid w:val="004D7B0F"/>
    <w:rsid w:val="004E191E"/>
    <w:rsid w:val="004F07AC"/>
    <w:rsid w:val="0050040E"/>
    <w:rsid w:val="00500863"/>
    <w:rsid w:val="005227D7"/>
    <w:rsid w:val="00523E27"/>
    <w:rsid w:val="005245E9"/>
    <w:rsid w:val="00524ECE"/>
    <w:rsid w:val="0053096A"/>
    <w:rsid w:val="0053153E"/>
    <w:rsid w:val="00534FD2"/>
    <w:rsid w:val="005442E6"/>
    <w:rsid w:val="00552ECE"/>
    <w:rsid w:val="00555739"/>
    <w:rsid w:val="00555A79"/>
    <w:rsid w:val="00557DFA"/>
    <w:rsid w:val="00562B9B"/>
    <w:rsid w:val="00563C5A"/>
    <w:rsid w:val="00566D39"/>
    <w:rsid w:val="00573FDF"/>
    <w:rsid w:val="00575A79"/>
    <w:rsid w:val="00576C6B"/>
    <w:rsid w:val="00585AA3"/>
    <w:rsid w:val="00586EC2"/>
    <w:rsid w:val="00587425"/>
    <w:rsid w:val="005875A3"/>
    <w:rsid w:val="00592953"/>
    <w:rsid w:val="00595CE6"/>
    <w:rsid w:val="005970B1"/>
    <w:rsid w:val="005A1A98"/>
    <w:rsid w:val="005A20A7"/>
    <w:rsid w:val="005A77FF"/>
    <w:rsid w:val="005A79F9"/>
    <w:rsid w:val="005B050D"/>
    <w:rsid w:val="005B65AD"/>
    <w:rsid w:val="005C0763"/>
    <w:rsid w:val="005C1C2D"/>
    <w:rsid w:val="005C1FA3"/>
    <w:rsid w:val="005D0A83"/>
    <w:rsid w:val="005D13BA"/>
    <w:rsid w:val="005D16CB"/>
    <w:rsid w:val="005D4E72"/>
    <w:rsid w:val="005D6B39"/>
    <w:rsid w:val="005D740B"/>
    <w:rsid w:val="005E6413"/>
    <w:rsid w:val="005F1799"/>
    <w:rsid w:val="005F1AB9"/>
    <w:rsid w:val="005F3F69"/>
    <w:rsid w:val="005F3F70"/>
    <w:rsid w:val="005F4EF1"/>
    <w:rsid w:val="006007ED"/>
    <w:rsid w:val="00604335"/>
    <w:rsid w:val="00617765"/>
    <w:rsid w:val="00620166"/>
    <w:rsid w:val="0062250D"/>
    <w:rsid w:val="006330B8"/>
    <w:rsid w:val="006355A5"/>
    <w:rsid w:val="00642678"/>
    <w:rsid w:val="00646009"/>
    <w:rsid w:val="006470F9"/>
    <w:rsid w:val="00650E30"/>
    <w:rsid w:val="00653453"/>
    <w:rsid w:val="00656862"/>
    <w:rsid w:val="00656B6F"/>
    <w:rsid w:val="0067115A"/>
    <w:rsid w:val="006718E4"/>
    <w:rsid w:val="00671D18"/>
    <w:rsid w:val="00675CA1"/>
    <w:rsid w:val="00676472"/>
    <w:rsid w:val="0068141F"/>
    <w:rsid w:val="006814C0"/>
    <w:rsid w:val="006846DB"/>
    <w:rsid w:val="006951D8"/>
    <w:rsid w:val="006A31CD"/>
    <w:rsid w:val="006A50AB"/>
    <w:rsid w:val="006A54D4"/>
    <w:rsid w:val="006B0C37"/>
    <w:rsid w:val="006B6AE9"/>
    <w:rsid w:val="006B6FA2"/>
    <w:rsid w:val="006C2EC5"/>
    <w:rsid w:val="006D2734"/>
    <w:rsid w:val="006D6910"/>
    <w:rsid w:val="006E0ADB"/>
    <w:rsid w:val="006E27C6"/>
    <w:rsid w:val="006E5339"/>
    <w:rsid w:val="006E59F1"/>
    <w:rsid w:val="006F0DFA"/>
    <w:rsid w:val="006F4106"/>
    <w:rsid w:val="00700912"/>
    <w:rsid w:val="007017D7"/>
    <w:rsid w:val="007023BD"/>
    <w:rsid w:val="00706CC7"/>
    <w:rsid w:val="00723489"/>
    <w:rsid w:val="00724150"/>
    <w:rsid w:val="007251A6"/>
    <w:rsid w:val="007348EB"/>
    <w:rsid w:val="00735892"/>
    <w:rsid w:val="007363D5"/>
    <w:rsid w:val="0073747D"/>
    <w:rsid w:val="0074314A"/>
    <w:rsid w:val="00743275"/>
    <w:rsid w:val="00746456"/>
    <w:rsid w:val="00747714"/>
    <w:rsid w:val="007538FE"/>
    <w:rsid w:val="0075398A"/>
    <w:rsid w:val="00755A8E"/>
    <w:rsid w:val="00755BEF"/>
    <w:rsid w:val="00763395"/>
    <w:rsid w:val="00763A74"/>
    <w:rsid w:val="0077070A"/>
    <w:rsid w:val="00773E5B"/>
    <w:rsid w:val="00775D52"/>
    <w:rsid w:val="00775E8B"/>
    <w:rsid w:val="0078093A"/>
    <w:rsid w:val="007831E1"/>
    <w:rsid w:val="0078718E"/>
    <w:rsid w:val="00791675"/>
    <w:rsid w:val="00792E30"/>
    <w:rsid w:val="0079688D"/>
    <w:rsid w:val="007970DF"/>
    <w:rsid w:val="007B2ABD"/>
    <w:rsid w:val="007C5226"/>
    <w:rsid w:val="007D2D78"/>
    <w:rsid w:val="007D2EE9"/>
    <w:rsid w:val="007E3090"/>
    <w:rsid w:val="007F514D"/>
    <w:rsid w:val="007F7493"/>
    <w:rsid w:val="00804A7E"/>
    <w:rsid w:val="00812E17"/>
    <w:rsid w:val="008165E2"/>
    <w:rsid w:val="00816ED7"/>
    <w:rsid w:val="00822AFB"/>
    <w:rsid w:val="00823109"/>
    <w:rsid w:val="00825CCF"/>
    <w:rsid w:val="00832C47"/>
    <w:rsid w:val="00833ECD"/>
    <w:rsid w:val="00835619"/>
    <w:rsid w:val="00854CAA"/>
    <w:rsid w:val="008557B8"/>
    <w:rsid w:val="00861235"/>
    <w:rsid w:val="008724BE"/>
    <w:rsid w:val="00872D09"/>
    <w:rsid w:val="00872D0A"/>
    <w:rsid w:val="008767AE"/>
    <w:rsid w:val="00881A1C"/>
    <w:rsid w:val="008A3A8A"/>
    <w:rsid w:val="008A711F"/>
    <w:rsid w:val="008C1ABF"/>
    <w:rsid w:val="008C38B4"/>
    <w:rsid w:val="008C7050"/>
    <w:rsid w:val="008C7C32"/>
    <w:rsid w:val="008D56F7"/>
    <w:rsid w:val="008E6C7E"/>
    <w:rsid w:val="008F0FF8"/>
    <w:rsid w:val="008F5EDF"/>
    <w:rsid w:val="008F6628"/>
    <w:rsid w:val="00904F09"/>
    <w:rsid w:val="00907EF1"/>
    <w:rsid w:val="00910738"/>
    <w:rsid w:val="009204B0"/>
    <w:rsid w:val="009205D2"/>
    <w:rsid w:val="009207C3"/>
    <w:rsid w:val="0092132A"/>
    <w:rsid w:val="009220D0"/>
    <w:rsid w:val="0092496B"/>
    <w:rsid w:val="00925F29"/>
    <w:rsid w:val="00932EEB"/>
    <w:rsid w:val="00934D21"/>
    <w:rsid w:val="00936E2E"/>
    <w:rsid w:val="00943320"/>
    <w:rsid w:val="009440B6"/>
    <w:rsid w:val="00951C29"/>
    <w:rsid w:val="009522BD"/>
    <w:rsid w:val="00962CF4"/>
    <w:rsid w:val="00973765"/>
    <w:rsid w:val="009774BB"/>
    <w:rsid w:val="00977605"/>
    <w:rsid w:val="00984F08"/>
    <w:rsid w:val="00987810"/>
    <w:rsid w:val="00987AB4"/>
    <w:rsid w:val="00990DEB"/>
    <w:rsid w:val="00993050"/>
    <w:rsid w:val="00995555"/>
    <w:rsid w:val="009A0DAF"/>
    <w:rsid w:val="009A7C66"/>
    <w:rsid w:val="009B24D7"/>
    <w:rsid w:val="009B6A03"/>
    <w:rsid w:val="009B7616"/>
    <w:rsid w:val="009C0FD2"/>
    <w:rsid w:val="009C365B"/>
    <w:rsid w:val="009C7545"/>
    <w:rsid w:val="009D15FA"/>
    <w:rsid w:val="009D7733"/>
    <w:rsid w:val="009D7F12"/>
    <w:rsid w:val="009E310F"/>
    <w:rsid w:val="00A0055B"/>
    <w:rsid w:val="00A01D98"/>
    <w:rsid w:val="00A02AD7"/>
    <w:rsid w:val="00A07079"/>
    <w:rsid w:val="00A07184"/>
    <w:rsid w:val="00A12D55"/>
    <w:rsid w:val="00A23431"/>
    <w:rsid w:val="00A30456"/>
    <w:rsid w:val="00A323A4"/>
    <w:rsid w:val="00A33173"/>
    <w:rsid w:val="00A41B6E"/>
    <w:rsid w:val="00A44FD1"/>
    <w:rsid w:val="00A5231B"/>
    <w:rsid w:val="00A52580"/>
    <w:rsid w:val="00A64999"/>
    <w:rsid w:val="00A674AA"/>
    <w:rsid w:val="00A70090"/>
    <w:rsid w:val="00A70E5B"/>
    <w:rsid w:val="00A71E40"/>
    <w:rsid w:val="00A8145E"/>
    <w:rsid w:val="00A818CF"/>
    <w:rsid w:val="00A903A0"/>
    <w:rsid w:val="00A906F5"/>
    <w:rsid w:val="00A91DB5"/>
    <w:rsid w:val="00A928D1"/>
    <w:rsid w:val="00A92D71"/>
    <w:rsid w:val="00A95DE3"/>
    <w:rsid w:val="00AA4D44"/>
    <w:rsid w:val="00AA7CCE"/>
    <w:rsid w:val="00AB2AB6"/>
    <w:rsid w:val="00AB71E2"/>
    <w:rsid w:val="00AC24E3"/>
    <w:rsid w:val="00AC2629"/>
    <w:rsid w:val="00AD2646"/>
    <w:rsid w:val="00AD5968"/>
    <w:rsid w:val="00AE12D7"/>
    <w:rsid w:val="00AE2395"/>
    <w:rsid w:val="00AE3F5A"/>
    <w:rsid w:val="00AE4694"/>
    <w:rsid w:val="00AE58B1"/>
    <w:rsid w:val="00AF4EF5"/>
    <w:rsid w:val="00AF55FE"/>
    <w:rsid w:val="00B00D70"/>
    <w:rsid w:val="00B0311D"/>
    <w:rsid w:val="00B05A59"/>
    <w:rsid w:val="00B1418F"/>
    <w:rsid w:val="00B14796"/>
    <w:rsid w:val="00B2075E"/>
    <w:rsid w:val="00B216C2"/>
    <w:rsid w:val="00B21CC9"/>
    <w:rsid w:val="00B24D79"/>
    <w:rsid w:val="00B26B70"/>
    <w:rsid w:val="00B271A4"/>
    <w:rsid w:val="00B41F46"/>
    <w:rsid w:val="00B42233"/>
    <w:rsid w:val="00B45BAE"/>
    <w:rsid w:val="00B464A5"/>
    <w:rsid w:val="00B51210"/>
    <w:rsid w:val="00B51DA0"/>
    <w:rsid w:val="00B52E49"/>
    <w:rsid w:val="00B53EB8"/>
    <w:rsid w:val="00B55876"/>
    <w:rsid w:val="00B56144"/>
    <w:rsid w:val="00B60173"/>
    <w:rsid w:val="00B61CF6"/>
    <w:rsid w:val="00B62D08"/>
    <w:rsid w:val="00B70F34"/>
    <w:rsid w:val="00B75EB7"/>
    <w:rsid w:val="00B80111"/>
    <w:rsid w:val="00B81B7C"/>
    <w:rsid w:val="00B8665B"/>
    <w:rsid w:val="00B866B7"/>
    <w:rsid w:val="00B90897"/>
    <w:rsid w:val="00B9092C"/>
    <w:rsid w:val="00B97BF9"/>
    <w:rsid w:val="00BA3833"/>
    <w:rsid w:val="00BA5A4D"/>
    <w:rsid w:val="00BB0FBE"/>
    <w:rsid w:val="00BB74C7"/>
    <w:rsid w:val="00BC0BB5"/>
    <w:rsid w:val="00BC1F0D"/>
    <w:rsid w:val="00BC40F0"/>
    <w:rsid w:val="00BD0847"/>
    <w:rsid w:val="00BD7F64"/>
    <w:rsid w:val="00BE0134"/>
    <w:rsid w:val="00BE3135"/>
    <w:rsid w:val="00BF0368"/>
    <w:rsid w:val="00BF0FA3"/>
    <w:rsid w:val="00BF2983"/>
    <w:rsid w:val="00BF7D35"/>
    <w:rsid w:val="00C03DC2"/>
    <w:rsid w:val="00C06766"/>
    <w:rsid w:val="00C143F1"/>
    <w:rsid w:val="00C306DB"/>
    <w:rsid w:val="00C30F78"/>
    <w:rsid w:val="00C310C2"/>
    <w:rsid w:val="00C3372F"/>
    <w:rsid w:val="00C364D6"/>
    <w:rsid w:val="00C442BB"/>
    <w:rsid w:val="00C44E00"/>
    <w:rsid w:val="00C5024A"/>
    <w:rsid w:val="00C52ED3"/>
    <w:rsid w:val="00C536E3"/>
    <w:rsid w:val="00C57211"/>
    <w:rsid w:val="00C60AB0"/>
    <w:rsid w:val="00C60D8B"/>
    <w:rsid w:val="00C61290"/>
    <w:rsid w:val="00C6255C"/>
    <w:rsid w:val="00C63D4C"/>
    <w:rsid w:val="00C64E2D"/>
    <w:rsid w:val="00C65B08"/>
    <w:rsid w:val="00C65F53"/>
    <w:rsid w:val="00C67D39"/>
    <w:rsid w:val="00C80A43"/>
    <w:rsid w:val="00C835B1"/>
    <w:rsid w:val="00C85D8A"/>
    <w:rsid w:val="00C869AC"/>
    <w:rsid w:val="00C93DCC"/>
    <w:rsid w:val="00C964D4"/>
    <w:rsid w:val="00C9703B"/>
    <w:rsid w:val="00CA33D5"/>
    <w:rsid w:val="00CB09CA"/>
    <w:rsid w:val="00CB0C69"/>
    <w:rsid w:val="00CB3256"/>
    <w:rsid w:val="00CB61C7"/>
    <w:rsid w:val="00CC2894"/>
    <w:rsid w:val="00CE57DB"/>
    <w:rsid w:val="00CE73F9"/>
    <w:rsid w:val="00CE7D16"/>
    <w:rsid w:val="00D1090A"/>
    <w:rsid w:val="00D17C91"/>
    <w:rsid w:val="00D202ED"/>
    <w:rsid w:val="00D20DEF"/>
    <w:rsid w:val="00D2417B"/>
    <w:rsid w:val="00D32797"/>
    <w:rsid w:val="00D34B03"/>
    <w:rsid w:val="00D36154"/>
    <w:rsid w:val="00D41B38"/>
    <w:rsid w:val="00D46B74"/>
    <w:rsid w:val="00D51DB2"/>
    <w:rsid w:val="00D52159"/>
    <w:rsid w:val="00D548A9"/>
    <w:rsid w:val="00D550AD"/>
    <w:rsid w:val="00D63781"/>
    <w:rsid w:val="00D64E48"/>
    <w:rsid w:val="00D672A9"/>
    <w:rsid w:val="00D71FB9"/>
    <w:rsid w:val="00D73295"/>
    <w:rsid w:val="00D748F0"/>
    <w:rsid w:val="00D77BCC"/>
    <w:rsid w:val="00D80022"/>
    <w:rsid w:val="00D851E5"/>
    <w:rsid w:val="00D8759A"/>
    <w:rsid w:val="00D95BEA"/>
    <w:rsid w:val="00DA0D1A"/>
    <w:rsid w:val="00DA3523"/>
    <w:rsid w:val="00DA4FA5"/>
    <w:rsid w:val="00DB0C2E"/>
    <w:rsid w:val="00DB1FD9"/>
    <w:rsid w:val="00DB21F9"/>
    <w:rsid w:val="00DB6188"/>
    <w:rsid w:val="00DB6874"/>
    <w:rsid w:val="00DB72F2"/>
    <w:rsid w:val="00DC2831"/>
    <w:rsid w:val="00DC2CC1"/>
    <w:rsid w:val="00DC3B5E"/>
    <w:rsid w:val="00DC7D38"/>
    <w:rsid w:val="00DE3C7F"/>
    <w:rsid w:val="00DF2B17"/>
    <w:rsid w:val="00DF325C"/>
    <w:rsid w:val="00DF3395"/>
    <w:rsid w:val="00DF67AF"/>
    <w:rsid w:val="00DF74F0"/>
    <w:rsid w:val="00E03A96"/>
    <w:rsid w:val="00E12BA3"/>
    <w:rsid w:val="00E13708"/>
    <w:rsid w:val="00E13D11"/>
    <w:rsid w:val="00E13F48"/>
    <w:rsid w:val="00E2783C"/>
    <w:rsid w:val="00E4007D"/>
    <w:rsid w:val="00E4617E"/>
    <w:rsid w:val="00E46181"/>
    <w:rsid w:val="00E50120"/>
    <w:rsid w:val="00E54513"/>
    <w:rsid w:val="00E558F4"/>
    <w:rsid w:val="00E756EC"/>
    <w:rsid w:val="00E7572A"/>
    <w:rsid w:val="00E75DD3"/>
    <w:rsid w:val="00E76EC8"/>
    <w:rsid w:val="00E80D85"/>
    <w:rsid w:val="00E82981"/>
    <w:rsid w:val="00E839D8"/>
    <w:rsid w:val="00E84C14"/>
    <w:rsid w:val="00E90617"/>
    <w:rsid w:val="00E91B7F"/>
    <w:rsid w:val="00E9354D"/>
    <w:rsid w:val="00E96AB8"/>
    <w:rsid w:val="00EA03C9"/>
    <w:rsid w:val="00EA0B72"/>
    <w:rsid w:val="00EA3766"/>
    <w:rsid w:val="00EA4384"/>
    <w:rsid w:val="00EA7EFD"/>
    <w:rsid w:val="00EB0F57"/>
    <w:rsid w:val="00EC73F4"/>
    <w:rsid w:val="00EC7B9C"/>
    <w:rsid w:val="00ED56EF"/>
    <w:rsid w:val="00ED5D95"/>
    <w:rsid w:val="00EF11F9"/>
    <w:rsid w:val="00EF5617"/>
    <w:rsid w:val="00EF60A0"/>
    <w:rsid w:val="00F007B5"/>
    <w:rsid w:val="00F00C18"/>
    <w:rsid w:val="00F012AE"/>
    <w:rsid w:val="00F027BC"/>
    <w:rsid w:val="00F0561A"/>
    <w:rsid w:val="00F057F6"/>
    <w:rsid w:val="00F104D7"/>
    <w:rsid w:val="00F13C9C"/>
    <w:rsid w:val="00F226B6"/>
    <w:rsid w:val="00F408D6"/>
    <w:rsid w:val="00F43097"/>
    <w:rsid w:val="00F55534"/>
    <w:rsid w:val="00F55939"/>
    <w:rsid w:val="00F6691F"/>
    <w:rsid w:val="00F71EF0"/>
    <w:rsid w:val="00F74DDD"/>
    <w:rsid w:val="00F77548"/>
    <w:rsid w:val="00F87F12"/>
    <w:rsid w:val="00F96274"/>
    <w:rsid w:val="00FA4DF9"/>
    <w:rsid w:val="00FA7A9A"/>
    <w:rsid w:val="00FB320F"/>
    <w:rsid w:val="00FB36CA"/>
    <w:rsid w:val="00FB3A4E"/>
    <w:rsid w:val="00FC4585"/>
    <w:rsid w:val="00FC5BC3"/>
    <w:rsid w:val="00FC7542"/>
    <w:rsid w:val="00FD748D"/>
    <w:rsid w:val="00FF7882"/>
    <w:rsid w:val="041B0F2B"/>
    <w:rsid w:val="04B81A43"/>
    <w:rsid w:val="06301BD6"/>
    <w:rsid w:val="080F796F"/>
    <w:rsid w:val="090A217F"/>
    <w:rsid w:val="093B3D0A"/>
    <w:rsid w:val="0AD2148C"/>
    <w:rsid w:val="0BCA3119"/>
    <w:rsid w:val="0C587F13"/>
    <w:rsid w:val="0CFB7FBD"/>
    <w:rsid w:val="0E03189C"/>
    <w:rsid w:val="17AA15A9"/>
    <w:rsid w:val="193440FF"/>
    <w:rsid w:val="1DA81B16"/>
    <w:rsid w:val="1DFA6767"/>
    <w:rsid w:val="20855328"/>
    <w:rsid w:val="21114473"/>
    <w:rsid w:val="22994294"/>
    <w:rsid w:val="231817FB"/>
    <w:rsid w:val="234B4EF0"/>
    <w:rsid w:val="23FE693E"/>
    <w:rsid w:val="24925D9E"/>
    <w:rsid w:val="285C1F92"/>
    <w:rsid w:val="28EA5E4C"/>
    <w:rsid w:val="298E3850"/>
    <w:rsid w:val="2AAF1FEC"/>
    <w:rsid w:val="2B6B5244"/>
    <w:rsid w:val="2C497C5F"/>
    <w:rsid w:val="2D023475"/>
    <w:rsid w:val="2FCC0A08"/>
    <w:rsid w:val="2FF25664"/>
    <w:rsid w:val="30C2081D"/>
    <w:rsid w:val="30DD692F"/>
    <w:rsid w:val="31F70A6B"/>
    <w:rsid w:val="324F2484"/>
    <w:rsid w:val="33747963"/>
    <w:rsid w:val="33E13A91"/>
    <w:rsid w:val="38A572A9"/>
    <w:rsid w:val="38C05548"/>
    <w:rsid w:val="39226F05"/>
    <w:rsid w:val="39B06194"/>
    <w:rsid w:val="3D9B29FC"/>
    <w:rsid w:val="3D9C7B0B"/>
    <w:rsid w:val="3F2F10F9"/>
    <w:rsid w:val="3FD35717"/>
    <w:rsid w:val="402A62E9"/>
    <w:rsid w:val="4065745C"/>
    <w:rsid w:val="412C16D7"/>
    <w:rsid w:val="41612BD8"/>
    <w:rsid w:val="416A0DCB"/>
    <w:rsid w:val="41EB68F2"/>
    <w:rsid w:val="41FF0FA1"/>
    <w:rsid w:val="42447F50"/>
    <w:rsid w:val="445840DD"/>
    <w:rsid w:val="462E29DA"/>
    <w:rsid w:val="4713553F"/>
    <w:rsid w:val="48C10C43"/>
    <w:rsid w:val="4A363676"/>
    <w:rsid w:val="4B5F5924"/>
    <w:rsid w:val="4B854010"/>
    <w:rsid w:val="4E315CBC"/>
    <w:rsid w:val="4FA83E9C"/>
    <w:rsid w:val="5069167C"/>
    <w:rsid w:val="50A67805"/>
    <w:rsid w:val="53C054F0"/>
    <w:rsid w:val="53EF5D84"/>
    <w:rsid w:val="56C32D77"/>
    <w:rsid w:val="583B7E68"/>
    <w:rsid w:val="5C626242"/>
    <w:rsid w:val="5DB93196"/>
    <w:rsid w:val="5E920A69"/>
    <w:rsid w:val="5EE52E1D"/>
    <w:rsid w:val="5FBA6CF7"/>
    <w:rsid w:val="5FE54CCD"/>
    <w:rsid w:val="617E6EC5"/>
    <w:rsid w:val="62301DBE"/>
    <w:rsid w:val="627706CC"/>
    <w:rsid w:val="62CF21C4"/>
    <w:rsid w:val="660372FE"/>
    <w:rsid w:val="67BE600F"/>
    <w:rsid w:val="68641979"/>
    <w:rsid w:val="6B373115"/>
    <w:rsid w:val="6B727797"/>
    <w:rsid w:val="6B862EFD"/>
    <w:rsid w:val="6BDB52AC"/>
    <w:rsid w:val="71CF7A84"/>
    <w:rsid w:val="72EC3C81"/>
    <w:rsid w:val="733B7F3E"/>
    <w:rsid w:val="74F944DD"/>
    <w:rsid w:val="76406864"/>
    <w:rsid w:val="76545529"/>
    <w:rsid w:val="78A16115"/>
    <w:rsid w:val="78D35390"/>
    <w:rsid w:val="79682537"/>
    <w:rsid w:val="7AE141A2"/>
    <w:rsid w:val="7B982A4F"/>
    <w:rsid w:val="7D832E0E"/>
    <w:rsid w:val="7DAF4E73"/>
    <w:rsid w:val="7DDA7210"/>
    <w:rsid w:val="7EDC05B7"/>
    <w:rsid w:val="7FE12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style>
  <w:style w:type="character" w:styleId="a8">
    <w:name w:val="Hyperlink"/>
    <w:basedOn w:val="a0"/>
    <w:uiPriority w:val="99"/>
    <w:unhideWhenUsed/>
    <w:qFormat/>
    <w:rPr>
      <w:color w:val="0000FF"/>
      <w:u w:val="single"/>
    </w:rPr>
  </w:style>
  <w:style w:type="character" w:customStyle="1" w:styleId="Char">
    <w:name w:val="页脚 Char"/>
    <w:link w:val="a4"/>
    <w:uiPriority w:val="99"/>
    <w:qFormat/>
    <w:rPr>
      <w:kern w:val="2"/>
      <w:sz w:val="18"/>
      <w:szCs w:val="18"/>
    </w:rPr>
  </w:style>
  <w:style w:type="character" w:customStyle="1" w:styleId="p0858D7CFB-ED40-4347-BF05-701D383B685F">
    <w:name w:val="p0{858D7CFB-ED40-4347-BF05-701D383B685F}"/>
    <w:link w:val="p0"/>
    <w:qFormat/>
    <w:rPr>
      <w:sz w:val="21"/>
      <w:szCs w:val="21"/>
    </w:rPr>
  </w:style>
  <w:style w:type="paragraph" w:customStyle="1" w:styleId="p0">
    <w:name w:val="p0"/>
    <w:basedOn w:val="a"/>
    <w:link w:val="p0858D7CFB-ED40-4347-BF05-701D383B685F"/>
    <w:pPr>
      <w:widowControl/>
    </w:pPr>
    <w:rPr>
      <w:kern w:val="0"/>
      <w:szCs w:val="21"/>
    </w:rPr>
  </w:style>
  <w:style w:type="character" w:customStyle="1" w:styleId="font41">
    <w:name w:val="font41"/>
    <w:basedOn w:val="a0"/>
    <w:qFormat/>
    <w:rPr>
      <w:rFonts w:ascii="Times New Roman" w:hAnsi="Times New Roman" w:cs="Times New Roman" w:hint="default"/>
      <w:color w:val="000000"/>
      <w:sz w:val="20"/>
      <w:szCs w:val="20"/>
      <w:u w:val="none"/>
    </w:rPr>
  </w:style>
  <w:style w:type="paragraph" w:customStyle="1" w:styleId="CharChar">
    <w:name w:val="Char Char"/>
    <w:basedOn w:val="a"/>
    <w:qFormat/>
    <w:rPr>
      <w:rFonts w:ascii="Tahoma" w:hAnsi="Tahoma"/>
      <w:sz w:val="24"/>
      <w:szCs w:val="20"/>
    </w:rPr>
  </w:style>
  <w:style w:type="paragraph" w:customStyle="1" w:styleId="CharCharCharChar1CharCharCharCharCharCharCharCharCharCharCharCharCharCharCharCharChar">
    <w:name w:val="Char Char Char Char1 Char Char Char Char Char Char Char Char Char Char Char Char Char Char Char Char Char"/>
    <w:basedOn w:val="a"/>
    <w:pPr>
      <w:widowControl/>
      <w:spacing w:after="160" w:line="240" w:lineRule="exact"/>
      <w:ind w:firstLineChars="350" w:firstLine="980"/>
      <w:jc w:val="left"/>
    </w:pPr>
    <w:rPr>
      <w:rFonts w:ascii="Verdana" w:eastAsia="仿宋_GB2312" w:hAnsi="Verdana"/>
      <w:kern w:val="0"/>
      <w:sz w:val="28"/>
      <w:szCs w:val="28"/>
      <w:lang w:eastAsia="en-US"/>
    </w:rPr>
  </w:style>
  <w:style w:type="paragraph" w:customStyle="1" w:styleId="CharCharCharCharCharCharCharCharCharCharCharCharCharCharCharChar">
    <w:name w:val="Char Char Char Char Char Char Char Char Char Char Char Char Char Char Char Char"/>
    <w:basedOn w:val="a"/>
    <w:pPr>
      <w:tabs>
        <w:tab w:val="left" w:pos="360"/>
      </w:tabs>
    </w:pPr>
    <w:rPr>
      <w:sz w:val="24"/>
    </w:rPr>
  </w:style>
  <w:style w:type="paragraph" w:styleId="a9">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2020年收入预算情况</c:v>
                </c:pt>
              </c:strCache>
            </c:strRef>
          </c:tx>
          <c:dPt>
            <c:idx val="0"/>
            <c:bubble3D val="0"/>
          </c:dPt>
          <c:dLbls>
            <c:dLbl>
              <c:idx val="2"/>
              <c:layout>
                <c:manualLayout>
                  <c:x val="-5.8199619254827299E-2"/>
                  <c:y val="4.4718909710391797E-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9.0290998096274097E-2"/>
                  <c:y val="9.1567291311754704E-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Sheet1!$A$2</c:f>
              <c:strCache>
                <c:ptCount val="1"/>
                <c:pt idx="0">
                  <c:v>财政拨款</c:v>
                </c:pt>
              </c:strCache>
            </c:strRef>
          </c:cat>
          <c:val>
            <c:numRef>
              <c:f>Sheet1!$B$2</c:f>
              <c:numCache>
                <c:formatCode>General</c:formatCode>
                <c:ptCount val="1"/>
                <c:pt idx="0">
                  <c:v>450.42</c:v>
                </c:pt>
              </c:numCache>
            </c:numRef>
          </c:val>
        </c:ser>
        <c:dLbls>
          <c:showLegendKey val="0"/>
          <c:showVal val="0"/>
          <c:showCatName val="0"/>
          <c:showSerName val="0"/>
          <c:showPercent val="1"/>
          <c:showBubbleSize val="0"/>
          <c:showLeaderLines val="0"/>
        </c:dLbls>
        <c:firstSliceAng val="0"/>
      </c:pieChart>
    </c:plotArea>
    <c:legend>
      <c:legendPos val="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2020年支出预算情况</c:v>
                </c:pt>
              </c:strCache>
            </c:strRef>
          </c:tx>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Sheet1!$A$2:$A$3</c:f>
              <c:strCache>
                <c:ptCount val="2"/>
                <c:pt idx="0">
                  <c:v>基本支出</c:v>
                </c:pt>
                <c:pt idx="1">
                  <c:v>项目支出</c:v>
                </c:pt>
              </c:strCache>
            </c:strRef>
          </c:cat>
          <c:val>
            <c:numRef>
              <c:f>Sheet1!$B$2:$B$3</c:f>
              <c:numCache>
                <c:formatCode>General</c:formatCode>
                <c:ptCount val="2"/>
                <c:pt idx="0">
                  <c:v>430.42</c:v>
                </c:pt>
                <c:pt idx="1">
                  <c:v>20</c:v>
                </c:pt>
              </c:numCache>
            </c:numRef>
          </c:val>
        </c:ser>
        <c:dLbls>
          <c:showLegendKey val="0"/>
          <c:showVal val="0"/>
          <c:showCatName val="0"/>
          <c:showSerName val="0"/>
          <c:showPercent val="1"/>
          <c:showBubbleSize val="0"/>
          <c:showLeaderLines val="0"/>
        </c:dLbls>
        <c:firstSliceAng val="0"/>
      </c:pieChart>
    </c:plotArea>
    <c:legend>
      <c:legendPos val="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15</Pages>
  <Words>552</Words>
  <Characters>3148</Characters>
  <Application>Microsoft Office Word</Application>
  <DocSecurity>0</DocSecurity>
  <Lines>26</Lines>
  <Paragraphs>7</Paragraphs>
  <ScaleCrop>false</ScaleCrop>
  <Company>Microsoft</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lenovo</cp:lastModifiedBy>
  <cp:revision>39</cp:revision>
  <cp:lastPrinted>2021-05-14T04:44:00Z</cp:lastPrinted>
  <dcterms:created xsi:type="dcterms:W3CDTF">2021-05-14T09:45:00Z</dcterms:created>
  <dcterms:modified xsi:type="dcterms:W3CDTF">2021-05-24T09:36:00Z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50982B89DE6D4C0FB45F7A45C7644D56</vt:lpwstr>
  </property>
</Properties>
</file>